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Default Extension="png" ContentType="image/png"/>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drawing>
          <wp:anchor distT="0" distB="0" distL="0" distR="0" allowOverlap="1" layoutInCell="1" locked="0" behindDoc="0" simplePos="0" relativeHeight="251659264">
            <wp:simplePos x="0" y="0"/>
            <wp:positionH relativeFrom="page">
              <wp:posOffset>0</wp:posOffset>
            </wp:positionH>
            <wp:positionV relativeFrom="page">
              <wp:posOffset>2451100</wp:posOffset>
            </wp:positionV>
            <wp:extent cx="7772400" cy="25908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400" cy="2590800"/>
                    </a:xfrm>
                    <a:prstGeom prst="rect">
                      <a:avLst/>
                    </a:prstGeom>
                  </pic:spPr>
                </pic:pic>
              </a:graphicData>
            </a:graphic>
          </wp:anchor>
        </w:drawing>
      </w:r>
      <w:r>
        <w:rPr/>
        <w:pict>
          <v:group style="position:absolute;margin-left:0pt;margin-top:401.76001pt;width:612pt;height:180pt;mso-position-horizontal-relative:page;mso-position-vertical-relative:page;z-index:251662336" coordorigin="0,8035" coordsize="12240,3600">
            <v:rect style="position:absolute;left:0;top:8035;width:12240;height:3600" filled="true" fillcolor="#00558c" stroked="false">
              <v:fill type="solid"/>
            </v:rect>
            <v:shapetype id="_x0000_t202" o:spt="202" coordsize="21600,21600" path="m,l,21600r21600,l21600,xe">
              <v:stroke joinstyle="miter"/>
              <v:path gradientshapeok="t" o:connecttype="rect"/>
            </v:shapetype>
            <v:shape style="position:absolute;left:1008;top:8535;width:4417;height:1754" type="#_x0000_t202" filled="false" stroked="false">
              <v:textbox inset="0,0,0,0">
                <w:txbxContent>
                  <w:p>
                    <w:pPr>
                      <w:spacing w:line="651" w:lineRule="exact" w:before="0"/>
                      <w:ind w:left="0" w:right="0" w:firstLine="0"/>
                      <w:jc w:val="left"/>
                      <w:rPr>
                        <w:b/>
                        <w:sz w:val="50"/>
                      </w:rPr>
                    </w:pPr>
                    <w:r>
                      <w:rPr>
                        <w:b/>
                        <w:color w:val="FFFFFF"/>
                        <w:sz w:val="50"/>
                      </w:rPr>
                      <w:t>Kofax iRemit</w:t>
                    </w:r>
                  </w:p>
                  <w:p>
                    <w:pPr>
                      <w:spacing w:line="515" w:lineRule="exact" w:before="0"/>
                      <w:ind w:left="0" w:right="0" w:firstLine="0"/>
                      <w:jc w:val="left"/>
                      <w:rPr>
                        <w:b/>
                        <w:sz w:val="40"/>
                      </w:rPr>
                    </w:pPr>
                    <w:r>
                      <w:rPr>
                        <w:b/>
                        <w:color w:val="FFFFFF"/>
                        <w:sz w:val="40"/>
                      </w:rPr>
                      <w:t>Administrator's Guide</w:t>
                    </w:r>
                  </w:p>
                  <w:p>
                    <w:pPr>
                      <w:spacing w:before="152"/>
                      <w:ind w:left="0" w:right="0" w:firstLine="0"/>
                      <w:jc w:val="left"/>
                      <w:rPr>
                        <w:sz w:val="32"/>
                      </w:rPr>
                    </w:pPr>
                    <w:r>
                      <w:rPr>
                        <w:color w:val="FFFFFF"/>
                        <w:sz w:val="32"/>
                      </w:rPr>
                      <w:t>Version: 8.0.0</w:t>
                    </w:r>
                  </w:p>
                </w:txbxContent>
              </v:textbox>
              <w10:wrap type="none"/>
            </v:shape>
            <v:shape style="position:absolute;left:1008;top:10758;width:1613;height:273" type="#_x0000_t202" filled="false" stroked="false">
              <v:textbox inset="0,0,0,0">
                <w:txbxContent>
                  <w:p>
                    <w:pPr>
                      <w:spacing w:before="0"/>
                      <w:ind w:left="0" w:right="0" w:firstLine="0"/>
                      <w:jc w:val="left"/>
                      <w:rPr>
                        <w:sz w:val="20"/>
                      </w:rPr>
                    </w:pPr>
                    <w:r>
                      <w:rPr>
                        <w:color w:val="FFFFFF"/>
                        <w:sz w:val="20"/>
                      </w:rPr>
                      <w:t>Date: 2022-06-27</w:t>
                    </w:r>
                  </w:p>
                </w:txbxContent>
              </v:textbox>
              <w10:wrap type="non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6"/>
        </w:rPr>
      </w:pPr>
    </w:p>
    <w:p>
      <w:pPr>
        <w:pStyle w:val="BodyText"/>
        <w:ind w:left="9232"/>
        <w:rPr>
          <w:rFonts w:ascii="Times New Roman"/>
        </w:rPr>
      </w:pPr>
      <w:r>
        <w:rPr>
          <w:rFonts w:ascii="Times New Roman"/>
        </w:rPr>
        <w:pict>
          <v:group style="width:100pt;height:18.95pt;mso-position-horizontal-relative:char;mso-position-vertical-relative:line" coordorigin="0,0" coordsize="2000,379">
            <v:shape style="position:absolute;left:0;top:11;width:422;height:357" coordorigin="0,11" coordsize="422,357" path="m114,368l0,368,0,11,114,11,114,151,255,151,255,151,312,225,163,225,114,267,114,368xm255,151l114,151,258,11,410,11,255,151xm422,368l269,368,163,225,312,225,422,368xe" filled="true" fillcolor="#005789" stroked="false">
              <v:path arrowok="t"/>
              <v:fill type="solid"/>
            </v:shape>
            <v:shape style="position:absolute;left:388;top:0;width:447;height:379" coordorigin="389,0" coordsize="447,379" path="m612,379l542,373,481,355,433,320,400,266,389,189,400,113,433,59,481,24,542,5,612,0,682,6,743,24,792,59,804,80,612,80,570,87,538,107,517,141,510,189,517,238,538,272,570,292,612,299,804,299,792,320,743,355,682,373,612,379xm804,299l612,299,654,292,686,272,707,238,715,189,707,141,686,107,654,87,612,80,804,80,824,113,836,189,824,266,804,299xe" filled="true" fillcolor="#005789" stroked="false">
              <v:path arrowok="t"/>
              <v:fill type="solid"/>
            </v:shape>
            <v:line style="position:absolute" from="868,50" to="1195,50" stroked="true" strokeweight="4pt" strokecolor="#005789">
              <v:stroke dashstyle="solid"/>
            </v:line>
            <v:rect style="position:absolute;left:867;top:90;width:115;height:62" filled="true" fillcolor="#005789" stroked="false">
              <v:fill type="solid"/>
            </v:rect>
            <v:line style="position:absolute" from="868,191" to="1180,191" stroked="true" strokeweight="3.9pt" strokecolor="#005789">
              <v:stroke dashstyle="solid"/>
            </v:line>
            <v:line style="position:absolute" from="925,230" to="925,368" stroked="true" strokeweight="5.717032pt" strokecolor="#005789">
              <v:stroke dashstyle="solid"/>
            </v:line>
            <v:shape style="position:absolute;left:1157;top:11;width:437;height:357" coordorigin="1158,11" coordsize="437,357" path="m1280,368l1158,368,1307,11,1446,11,1484,101,1375,101,1328,236,1539,236,1570,310,1301,310,1280,368xm1539,236l1424,236,1376,101,1484,101,1539,236xm1594,368l1471,368,1451,310,1570,310,1594,368xe" filled="true" fillcolor="#005789" stroked="false">
              <v:path arrowok="t"/>
              <v:fill type="solid"/>
            </v:shape>
            <v:shape style="position:absolute;left:1570;top:11;width:430;height:357" coordorigin="1570,11" coordsize="430,357" path="m1910,107l1785,107,1848,11,1984,11,1910,107xm1712,368l1570,368,1719,182,1586,11,1722,11,1785,107,1910,107,1851,182,1913,260,1785,260,1712,368xm2000,368l1858,368,1785,260,1913,260,2000,368xe" filled="true" fillcolor="#005789" stroked="false">
              <v:path arrowok="t"/>
              <v:fill type="solid"/>
            </v:shape>
          </v:group>
        </w:pict>
      </w:r>
      <w:r>
        <w:rPr>
          <w:rFonts w:ascii="Times New Roman"/>
        </w:rPr>
      </w:r>
    </w:p>
    <w:p>
      <w:pPr>
        <w:spacing w:after="0"/>
        <w:rPr>
          <w:rFonts w:ascii="Times New Roman"/>
        </w:rPr>
        <w:sectPr>
          <w:type w:val="continuous"/>
          <w:pgSz w:w="12240" w:h="15840"/>
          <w:pgMar w:top="1500" w:bottom="280" w:left="0" w:right="0"/>
        </w:sectPr>
      </w:pPr>
    </w:p>
    <w:p>
      <w:pPr>
        <w:pStyle w:val="BodyText"/>
        <w:rPr>
          <w:rFonts w:ascii="Times New Roman"/>
        </w:rPr>
      </w:pPr>
    </w:p>
    <w:p>
      <w:pPr>
        <w:pStyle w:val="BodyText"/>
        <w:rPr>
          <w:rFonts w:ascii="Times New Roman"/>
        </w:rPr>
      </w:pPr>
    </w:p>
    <w:p>
      <w:pPr>
        <w:pStyle w:val="BodyText"/>
        <w:spacing w:before="7"/>
        <w:rPr>
          <w:rFonts w:ascii="Times New Roman"/>
          <w:sz w:val="19"/>
        </w:rPr>
      </w:pPr>
    </w:p>
    <w:p>
      <w:pPr>
        <w:pStyle w:val="BodyText"/>
        <w:spacing w:before="105"/>
        <w:ind w:left="1709"/>
      </w:pPr>
      <w:r>
        <w:rPr>
          <w:position w:val="5"/>
          <w:sz w:val="16"/>
        </w:rPr>
        <w:t>© </w:t>
      </w:r>
      <w:r>
        <w:rPr/>
        <w:t>2022 Kofax. All rights reserved.</w:t>
      </w:r>
    </w:p>
    <w:p>
      <w:pPr>
        <w:pStyle w:val="BodyText"/>
        <w:spacing w:line="211" w:lineRule="auto" w:before="173"/>
        <w:ind w:left="1709" w:right="1181"/>
      </w:pPr>
      <w:r>
        <w:rPr/>
        <w:t>Kofax is a trademark of Kofax, Inc., registered in the U.S. and/or other countries. All other trademarks are the property of their respective owners. No part of this publication may be reproduced, stored, or transmitted in any form without the prior written permission of Kofax.</w:t>
      </w:r>
    </w:p>
    <w:p>
      <w:pPr>
        <w:spacing w:after="0" w:line="211" w:lineRule="auto"/>
        <w:sectPr>
          <w:pgSz w:w="12240" w:h="15840"/>
          <w:pgMar w:top="1500" w:bottom="280" w:left="0" w:right="0"/>
        </w:sectPr>
      </w:pPr>
    </w:p>
    <w:p>
      <w:pPr>
        <w:pStyle w:val="BodyText"/>
      </w:pPr>
    </w:p>
    <w:p>
      <w:pPr>
        <w:pStyle w:val="BodyText"/>
      </w:pPr>
    </w:p>
    <w:p>
      <w:pPr>
        <w:pStyle w:val="BodyText"/>
        <w:spacing w:before="5"/>
        <w:rPr>
          <w:sz w:val="18"/>
        </w:rPr>
      </w:pPr>
    </w:p>
    <w:p>
      <w:pPr>
        <w:spacing w:before="100"/>
        <w:ind w:left="1133" w:right="0" w:firstLine="0"/>
        <w:jc w:val="left"/>
        <w:rPr>
          <w:sz w:val="48"/>
        </w:rPr>
      </w:pPr>
      <w:bookmarkStart w:name="Table of Contents" w:id="1"/>
      <w:bookmarkEnd w:id="1"/>
      <w:r>
        <w:rPr/>
      </w:r>
      <w:r>
        <w:rPr>
          <w:color w:val="53565A"/>
          <w:sz w:val="48"/>
        </w:rPr>
        <w:t>Table of Contents</w:t>
      </w:r>
    </w:p>
    <w:sdt>
      <w:sdtPr>
        <w:docPartObj>
          <w:docPartGallery w:val="Table of Contents"/>
          <w:docPartUnique/>
        </w:docPartObj>
      </w:sdtPr>
      <w:sdtEndPr/>
      <w:sdtContent>
        <w:p>
          <w:pPr>
            <w:pStyle w:val="TOC2"/>
            <w:tabs>
              <w:tab w:pos="11106" w:val="right" w:leader="dot"/>
            </w:tabs>
          </w:pPr>
          <w:hyperlink w:history="true" w:anchor="_bookmark0">
            <w:r>
              <w:rPr/>
              <w:t>Preface</w:t>
              <w:tab/>
              <w:t>6</w:t>
            </w:r>
          </w:hyperlink>
        </w:p>
        <w:p>
          <w:pPr>
            <w:pStyle w:val="TOC3"/>
            <w:tabs>
              <w:tab w:pos="11106" w:val="right" w:leader="dot"/>
            </w:tabs>
          </w:pPr>
          <w:hyperlink w:history="true" w:anchor="_bookmark1">
            <w:r>
              <w:rPr/>
              <w:t>Related</w:t>
            </w:r>
            <w:r>
              <w:rPr>
                <w:spacing w:val="20"/>
              </w:rPr>
              <w:t> </w:t>
            </w:r>
            <w:r>
              <w:rPr/>
              <w:t>documentation</w:t>
              <w:tab/>
              <w:t>6</w:t>
            </w:r>
          </w:hyperlink>
        </w:p>
        <w:p>
          <w:pPr>
            <w:pStyle w:val="TOC3"/>
            <w:tabs>
              <w:tab w:pos="11106" w:val="right" w:leader="dot"/>
            </w:tabs>
            <w:spacing w:before="47"/>
          </w:pPr>
          <w:hyperlink w:history="true" w:anchor="_bookmark2">
            <w:r>
              <w:rPr/>
              <w:t>Training</w:t>
              <w:tab/>
              <w:t>6</w:t>
            </w:r>
          </w:hyperlink>
        </w:p>
        <w:p>
          <w:pPr>
            <w:pStyle w:val="TOC3"/>
            <w:tabs>
              <w:tab w:pos="11106" w:val="right" w:leader="dot"/>
            </w:tabs>
          </w:pPr>
          <w:hyperlink w:history="true" w:anchor="_bookmark3">
            <w:r>
              <w:rPr/>
              <w:t>Getting help with</w:t>
            </w:r>
            <w:r>
              <w:rPr>
                <w:spacing w:val="50"/>
              </w:rPr>
              <w:t> </w:t>
            </w:r>
            <w:r>
              <w:rPr/>
              <w:t>Kofax</w:t>
            </w:r>
            <w:r>
              <w:rPr>
                <w:spacing w:val="17"/>
              </w:rPr>
              <w:t> </w:t>
            </w:r>
            <w:r>
              <w:rPr/>
              <w:t>products</w:t>
              <w:tab/>
              <w:t>6</w:t>
            </w:r>
          </w:hyperlink>
        </w:p>
        <w:p>
          <w:pPr>
            <w:pStyle w:val="TOC1"/>
            <w:tabs>
              <w:tab w:pos="11106" w:val="right" w:leader="dot"/>
            </w:tabs>
            <w:spacing w:before="48"/>
          </w:pPr>
          <w:hyperlink w:history="true" w:anchor="_bookmark4">
            <w:r>
              <w:rPr/>
              <w:t>Chapter 1: About </w:t>
            </w:r>
            <w:r>
              <w:rPr>
                <w:spacing w:val="2"/>
              </w:rPr>
              <w:t> </w:t>
            </w:r>
            <w:r>
              <w:rPr/>
              <w:t>Kofax</w:t>
            </w:r>
            <w:r>
              <w:rPr>
                <w:spacing w:val="18"/>
              </w:rPr>
              <w:t> </w:t>
            </w:r>
            <w:r>
              <w:rPr/>
              <w:t>iRemit</w:t>
              <w:tab/>
              <w:t>8</w:t>
            </w:r>
          </w:hyperlink>
        </w:p>
        <w:p>
          <w:pPr>
            <w:pStyle w:val="TOC1"/>
            <w:tabs>
              <w:tab w:pos="11106" w:val="right" w:leader="dot"/>
            </w:tabs>
          </w:pPr>
          <w:hyperlink w:history="true" w:anchor="_bookmark5">
            <w:r>
              <w:rPr/>
              <w:t>Chapter  2:</w:t>
            </w:r>
            <w:r>
              <w:rPr>
                <w:spacing w:val="-17"/>
              </w:rPr>
              <w:t> </w:t>
            </w:r>
            <w:r>
              <w:rPr/>
              <w:t>Group</w:t>
            </w:r>
            <w:r>
              <w:rPr>
                <w:spacing w:val="18"/>
              </w:rPr>
              <w:t> </w:t>
            </w:r>
            <w:r>
              <w:rPr/>
              <w:t>Management</w:t>
              <w:tab/>
              <w:t>9</w:t>
            </w:r>
          </w:hyperlink>
        </w:p>
        <w:p>
          <w:pPr>
            <w:pStyle w:val="TOC3"/>
            <w:tabs>
              <w:tab w:pos="11106" w:val="right" w:leader="dot"/>
            </w:tabs>
          </w:pPr>
          <w:hyperlink w:history="true" w:anchor="_bookmark6">
            <w:r>
              <w:rPr/>
              <w:t>Open</w:t>
            </w:r>
            <w:r>
              <w:rPr>
                <w:spacing w:val="18"/>
              </w:rPr>
              <w:t> </w:t>
            </w:r>
            <w:r>
              <w:rPr/>
              <w:t>Group</w:t>
            </w:r>
            <w:r>
              <w:rPr>
                <w:spacing w:val="19"/>
              </w:rPr>
              <w:t> </w:t>
            </w:r>
            <w:r>
              <w:rPr/>
              <w:t>Management</w:t>
              <w:tab/>
              <w:t>9</w:t>
            </w:r>
          </w:hyperlink>
        </w:p>
        <w:p>
          <w:pPr>
            <w:pStyle w:val="TOC3"/>
            <w:tabs>
              <w:tab w:pos="11106" w:val="right" w:leader="dot"/>
            </w:tabs>
            <w:spacing w:before="47"/>
          </w:pPr>
          <w:hyperlink w:history="true" w:anchor="_bookmark7">
            <w:r>
              <w:rPr/>
              <w:t>Add</w:t>
            </w:r>
            <w:r>
              <w:rPr>
                <w:spacing w:val="22"/>
              </w:rPr>
              <w:t> </w:t>
            </w:r>
            <w:r>
              <w:rPr/>
              <w:t>a</w:t>
            </w:r>
            <w:r>
              <w:rPr>
                <w:spacing w:val="23"/>
              </w:rPr>
              <w:t> </w:t>
            </w:r>
            <w:r>
              <w:rPr/>
              <w:t>group</w:t>
              <w:tab/>
              <w:t>10</w:t>
            </w:r>
          </w:hyperlink>
        </w:p>
        <w:p>
          <w:pPr>
            <w:pStyle w:val="TOC3"/>
            <w:tabs>
              <w:tab w:pos="11106" w:val="right" w:leader="dot"/>
            </w:tabs>
          </w:pPr>
          <w:hyperlink w:history="true" w:anchor="_bookmark8">
            <w:r>
              <w:rPr/>
              <w:t>Edit</w:t>
            </w:r>
            <w:r>
              <w:rPr>
                <w:spacing w:val="22"/>
              </w:rPr>
              <w:t> </w:t>
            </w:r>
            <w:r>
              <w:rPr/>
              <w:t>a</w:t>
            </w:r>
            <w:r>
              <w:rPr>
                <w:spacing w:val="23"/>
              </w:rPr>
              <w:t> </w:t>
            </w:r>
            <w:r>
              <w:rPr/>
              <w:t>group</w:t>
              <w:tab/>
              <w:t>11</w:t>
            </w:r>
          </w:hyperlink>
        </w:p>
        <w:p>
          <w:pPr>
            <w:pStyle w:val="TOC3"/>
            <w:tabs>
              <w:tab w:pos="11106" w:val="right" w:leader="dot"/>
            </w:tabs>
          </w:pPr>
          <w:hyperlink w:history="true" w:anchor="_bookmark9">
            <w:r>
              <w:rPr/>
              <w:t>Set</w:t>
            </w:r>
            <w:r>
              <w:rPr>
                <w:spacing w:val="23"/>
              </w:rPr>
              <w:t> </w:t>
            </w:r>
            <w:r>
              <w:rPr/>
              <w:t>IP</w:t>
            </w:r>
            <w:r>
              <w:rPr>
                <w:spacing w:val="23"/>
              </w:rPr>
              <w:t> </w:t>
            </w:r>
            <w:r>
              <w:rPr/>
              <w:t>filters</w:t>
              <w:tab/>
              <w:t>11</w:t>
            </w:r>
          </w:hyperlink>
        </w:p>
        <w:p>
          <w:pPr>
            <w:pStyle w:val="TOC3"/>
            <w:tabs>
              <w:tab w:pos="11106" w:val="right" w:leader="dot"/>
            </w:tabs>
            <w:spacing w:before="47"/>
          </w:pPr>
          <w:hyperlink w:history="true" w:anchor="_bookmark10">
            <w:r>
              <w:rPr/>
              <w:t>Manage</w:t>
            </w:r>
            <w:r>
              <w:rPr>
                <w:spacing w:val="20"/>
              </w:rPr>
              <w:t> </w:t>
            </w:r>
            <w:r>
              <w:rPr/>
              <w:t>site</w:t>
            </w:r>
            <w:r>
              <w:rPr>
                <w:spacing w:val="20"/>
              </w:rPr>
              <w:t> </w:t>
            </w:r>
            <w:r>
              <w:rPr/>
              <w:t>mappings</w:t>
              <w:tab/>
              <w:t>11</w:t>
            </w:r>
          </w:hyperlink>
        </w:p>
        <w:p>
          <w:pPr>
            <w:pStyle w:val="TOC4"/>
            <w:tabs>
              <w:tab w:pos="11106" w:val="right" w:leader="dot"/>
            </w:tabs>
          </w:pPr>
          <w:hyperlink w:history="true" w:anchor="_bookmark11">
            <w:r>
              <w:rPr/>
              <w:t>Add  a</w:t>
            </w:r>
            <w:r>
              <w:rPr>
                <w:spacing w:val="-10"/>
              </w:rPr>
              <w:t> </w:t>
            </w:r>
            <w:r>
              <w:rPr/>
              <w:t>site</w:t>
            </w:r>
            <w:r>
              <w:rPr>
                <w:spacing w:val="21"/>
              </w:rPr>
              <w:t> </w:t>
            </w:r>
            <w:r>
              <w:rPr/>
              <w:t>mapping</w:t>
              <w:tab/>
              <w:t>12</w:t>
            </w:r>
          </w:hyperlink>
        </w:p>
        <w:p>
          <w:pPr>
            <w:pStyle w:val="TOC4"/>
            <w:tabs>
              <w:tab w:pos="11106" w:val="right" w:leader="dot"/>
            </w:tabs>
            <w:spacing w:before="47"/>
          </w:pPr>
          <w:hyperlink w:history="true" w:anchor="_bookmark12">
            <w:r>
              <w:rPr/>
              <w:t>Site</w:t>
            </w:r>
            <w:r>
              <w:rPr>
                <w:spacing w:val="21"/>
              </w:rPr>
              <w:t> </w:t>
            </w:r>
            <w:r>
              <w:rPr/>
              <w:t>mapping</w:t>
            </w:r>
            <w:r>
              <w:rPr>
                <w:spacing w:val="21"/>
              </w:rPr>
              <w:t> </w:t>
            </w:r>
            <w:r>
              <w:rPr/>
              <w:t>fields</w:t>
              <w:tab/>
              <w:t>12</w:t>
            </w:r>
          </w:hyperlink>
        </w:p>
        <w:p>
          <w:pPr>
            <w:pStyle w:val="TOC4"/>
            <w:tabs>
              <w:tab w:pos="11106" w:val="right" w:leader="dot"/>
            </w:tabs>
          </w:pPr>
          <w:hyperlink w:history="true" w:anchor="_bookmark13">
            <w:r>
              <w:rPr/>
              <w:t>Edit  a</w:t>
            </w:r>
            <w:r>
              <w:rPr>
                <w:spacing w:val="-10"/>
              </w:rPr>
              <w:t> </w:t>
            </w:r>
            <w:r>
              <w:rPr/>
              <w:t>site</w:t>
            </w:r>
            <w:r>
              <w:rPr>
                <w:spacing w:val="21"/>
              </w:rPr>
              <w:t> </w:t>
            </w:r>
            <w:r>
              <w:rPr/>
              <w:t>mapping</w:t>
              <w:tab/>
              <w:t>12</w:t>
            </w:r>
          </w:hyperlink>
        </w:p>
        <w:p>
          <w:pPr>
            <w:pStyle w:val="TOC3"/>
            <w:tabs>
              <w:tab w:pos="11106" w:val="right" w:leader="dot"/>
            </w:tabs>
          </w:pPr>
          <w:hyperlink w:history="true" w:anchor="_bookmark14">
            <w:r>
              <w:rPr/>
              <w:t>Manage</w:t>
            </w:r>
            <w:r>
              <w:rPr>
                <w:spacing w:val="19"/>
              </w:rPr>
              <w:t> </w:t>
            </w:r>
            <w:r>
              <w:rPr/>
              <w:t>lockbox</w:t>
            </w:r>
            <w:r>
              <w:rPr>
                <w:spacing w:val="19"/>
              </w:rPr>
              <w:t> </w:t>
            </w:r>
            <w:r>
              <w:rPr/>
              <w:t>mappings</w:t>
              <w:tab/>
              <w:t>12</w:t>
            </w:r>
          </w:hyperlink>
        </w:p>
        <w:p>
          <w:pPr>
            <w:pStyle w:val="TOC4"/>
            <w:tabs>
              <w:tab w:pos="11106" w:val="right" w:leader="dot"/>
            </w:tabs>
            <w:spacing w:before="47"/>
          </w:pPr>
          <w:hyperlink w:history="true" w:anchor="_bookmark15">
            <w:r>
              <w:rPr/>
              <w:t>Add  a</w:t>
            </w:r>
            <w:r>
              <w:rPr>
                <w:spacing w:val="-14"/>
              </w:rPr>
              <w:t> </w:t>
            </w:r>
            <w:r>
              <w:rPr/>
              <w:t>lockbox</w:t>
            </w:r>
            <w:r>
              <w:rPr>
                <w:spacing w:val="19"/>
              </w:rPr>
              <w:t> </w:t>
            </w:r>
            <w:r>
              <w:rPr/>
              <w:t>mapping</w:t>
              <w:tab/>
              <w:t>12</w:t>
            </w:r>
          </w:hyperlink>
        </w:p>
        <w:p>
          <w:pPr>
            <w:pStyle w:val="TOC4"/>
            <w:tabs>
              <w:tab w:pos="11106" w:val="right" w:leader="dot"/>
            </w:tabs>
          </w:pPr>
          <w:hyperlink w:history="true" w:anchor="_bookmark16">
            <w:r>
              <w:rPr/>
              <w:t>Edit  a</w:t>
            </w:r>
            <w:r>
              <w:rPr>
                <w:spacing w:val="-14"/>
              </w:rPr>
              <w:t> </w:t>
            </w:r>
            <w:r>
              <w:rPr/>
              <w:t>lockbox</w:t>
            </w:r>
            <w:r>
              <w:rPr>
                <w:spacing w:val="19"/>
              </w:rPr>
              <w:t> </w:t>
            </w:r>
            <w:r>
              <w:rPr/>
              <w:t>mapping</w:t>
              <w:tab/>
              <w:t>13</w:t>
            </w:r>
          </w:hyperlink>
        </w:p>
        <w:p>
          <w:pPr>
            <w:pStyle w:val="TOC3"/>
            <w:tabs>
              <w:tab w:pos="11106" w:val="right" w:leader="dot"/>
            </w:tabs>
            <w:spacing w:before="47"/>
          </w:pPr>
          <w:hyperlink w:history="true" w:anchor="_bookmark17">
            <w:r>
              <w:rPr/>
              <w:t>Manage</w:t>
            </w:r>
            <w:r>
              <w:rPr>
                <w:spacing w:val="23"/>
              </w:rPr>
              <w:t> </w:t>
            </w:r>
            <w:r>
              <w:rPr/>
              <w:t>fields</w:t>
              <w:tab/>
              <w:t>13</w:t>
            </w:r>
          </w:hyperlink>
        </w:p>
        <w:p>
          <w:pPr>
            <w:pStyle w:val="TOC4"/>
            <w:tabs>
              <w:tab w:pos="11106" w:val="right" w:leader="dot"/>
            </w:tabs>
          </w:pPr>
          <w:hyperlink w:history="true" w:anchor="_bookmark18">
            <w:r>
              <w:rPr/>
              <w:t>Add</w:t>
            </w:r>
            <w:r>
              <w:rPr>
                <w:spacing w:val="24"/>
              </w:rPr>
              <w:t> </w:t>
            </w:r>
            <w:r>
              <w:rPr/>
              <w:t>a</w:t>
            </w:r>
            <w:r>
              <w:rPr>
                <w:spacing w:val="24"/>
              </w:rPr>
              <w:t> </w:t>
            </w:r>
            <w:r>
              <w:rPr/>
              <w:t>field</w:t>
              <w:tab/>
              <w:t>13</w:t>
            </w:r>
          </w:hyperlink>
        </w:p>
        <w:p>
          <w:pPr>
            <w:pStyle w:val="TOC4"/>
            <w:tabs>
              <w:tab w:pos="11106" w:val="right" w:leader="dot"/>
            </w:tabs>
          </w:pPr>
          <w:hyperlink w:history="true" w:anchor="_bookmark19">
            <w:r>
              <w:rPr/>
              <w:t>Edit</w:t>
            </w:r>
            <w:r>
              <w:rPr>
                <w:spacing w:val="24"/>
              </w:rPr>
              <w:t> </w:t>
            </w:r>
            <w:r>
              <w:rPr/>
              <w:t>a</w:t>
            </w:r>
            <w:r>
              <w:rPr>
                <w:spacing w:val="24"/>
              </w:rPr>
              <w:t> </w:t>
            </w:r>
            <w:r>
              <w:rPr/>
              <w:t>field</w:t>
              <w:tab/>
              <w:t>14</w:t>
            </w:r>
          </w:hyperlink>
        </w:p>
        <w:p>
          <w:pPr>
            <w:pStyle w:val="TOC4"/>
            <w:tabs>
              <w:tab w:pos="11106" w:val="right" w:leader="dot"/>
            </w:tabs>
            <w:spacing w:before="47"/>
          </w:pPr>
          <w:hyperlink w:history="true" w:anchor="_bookmark20">
            <w:r>
              <w:rPr/>
              <w:t>Field</w:t>
            </w:r>
            <w:r>
              <w:rPr>
                <w:spacing w:val="21"/>
              </w:rPr>
              <w:t> </w:t>
            </w:r>
            <w:r>
              <w:rPr/>
              <w:t>properties</w:t>
              <w:tab/>
              <w:t>14</w:t>
            </w:r>
          </w:hyperlink>
        </w:p>
        <w:p>
          <w:pPr>
            <w:pStyle w:val="TOC4"/>
            <w:tabs>
              <w:tab w:pos="11106" w:val="right" w:leader="dot"/>
            </w:tabs>
          </w:pPr>
          <w:hyperlink w:history="true" w:anchor="_bookmark21">
            <w:r>
              <w:rPr/>
              <w:t>Change</w:t>
            </w:r>
            <w:r>
              <w:rPr>
                <w:spacing w:val="18"/>
              </w:rPr>
              <w:t> </w:t>
            </w:r>
            <w:r>
              <w:rPr/>
              <w:t>field</w:t>
            </w:r>
            <w:r>
              <w:rPr>
                <w:spacing w:val="19"/>
              </w:rPr>
              <w:t> </w:t>
            </w:r>
            <w:r>
              <w:rPr/>
              <w:t>appearance</w:t>
              <w:tab/>
              <w:t>15</w:t>
            </w:r>
          </w:hyperlink>
        </w:p>
        <w:p>
          <w:pPr>
            <w:pStyle w:val="TOC4"/>
            <w:tabs>
              <w:tab w:pos="11106" w:val="right" w:leader="dot"/>
            </w:tabs>
            <w:spacing w:before="47"/>
          </w:pPr>
          <w:hyperlink w:history="true" w:anchor="_bookmark22">
            <w:r>
              <w:rPr/>
              <w:t>Add</w:t>
            </w:r>
            <w:r>
              <w:rPr>
                <w:spacing w:val="22"/>
              </w:rPr>
              <w:t> </w:t>
            </w:r>
            <w:r>
              <w:rPr/>
              <w:t>field</w:t>
            </w:r>
            <w:r>
              <w:rPr>
                <w:spacing w:val="22"/>
              </w:rPr>
              <w:t> </w:t>
            </w:r>
            <w:r>
              <w:rPr/>
              <w:t>filters</w:t>
              <w:tab/>
              <w:t>15</w:t>
            </w:r>
          </w:hyperlink>
        </w:p>
        <w:p>
          <w:pPr>
            <w:pStyle w:val="TOC4"/>
            <w:tabs>
              <w:tab w:pos="11106" w:val="right" w:leader="dot"/>
            </w:tabs>
          </w:pPr>
          <w:hyperlink w:history="true" w:anchor="_bookmark23">
            <w:r>
              <w:rPr/>
              <w:t>Define  valid</w:t>
            </w:r>
            <w:r>
              <w:rPr>
                <w:spacing w:val="-14"/>
              </w:rPr>
              <w:t> </w:t>
            </w:r>
            <w:r>
              <w:rPr/>
              <w:t>field</w:t>
            </w:r>
            <w:r>
              <w:rPr>
                <w:spacing w:val="19"/>
              </w:rPr>
              <w:t> </w:t>
            </w:r>
            <w:r>
              <w:rPr/>
              <w:t>values</w:t>
              <w:tab/>
              <w:t>16</w:t>
            </w:r>
          </w:hyperlink>
        </w:p>
        <w:p>
          <w:pPr>
            <w:pStyle w:val="TOC4"/>
            <w:tabs>
              <w:tab w:pos="11106" w:val="right" w:leader="dot"/>
            </w:tabs>
          </w:pPr>
          <w:hyperlink w:history="true" w:anchor="_bookmark24">
            <w:r>
              <w:rPr/>
              <w:t>Simple</w:t>
            </w:r>
            <w:r>
              <w:rPr>
                <w:spacing w:val="20"/>
              </w:rPr>
              <w:t> </w:t>
            </w:r>
            <w:r>
              <w:rPr/>
              <w:t>Validation</w:t>
              <w:tab/>
              <w:t>17</w:t>
            </w:r>
          </w:hyperlink>
        </w:p>
        <w:p>
          <w:pPr>
            <w:pStyle w:val="TOC3"/>
            <w:tabs>
              <w:tab w:pos="11106" w:val="right" w:leader="dot"/>
            </w:tabs>
            <w:spacing w:before="47"/>
          </w:pPr>
          <w:hyperlink w:history="true" w:anchor="_bookmark25">
            <w:r>
              <w:rPr/>
              <w:t>Set</w:t>
            </w:r>
            <w:r>
              <w:rPr>
                <w:spacing w:val="21"/>
              </w:rPr>
              <w:t> </w:t>
            </w:r>
            <w:r>
              <w:rPr/>
              <w:t>preferences</w:t>
              <w:tab/>
              <w:t>17</w:t>
            </w:r>
          </w:hyperlink>
        </w:p>
        <w:p>
          <w:pPr>
            <w:pStyle w:val="TOC4"/>
            <w:tabs>
              <w:tab w:pos="11106" w:val="right" w:leader="dot"/>
            </w:tabs>
          </w:pPr>
          <w:hyperlink w:history="true" w:anchor="_bookmark26">
            <w:r>
              <w:rPr/>
              <w:t>Security</w:t>
            </w:r>
            <w:r>
              <w:rPr>
                <w:spacing w:val="19"/>
              </w:rPr>
              <w:t> </w:t>
            </w:r>
            <w:r>
              <w:rPr/>
              <w:t>preferences</w:t>
              <w:tab/>
              <w:t>18</w:t>
            </w:r>
          </w:hyperlink>
        </w:p>
        <w:p>
          <w:pPr>
            <w:pStyle w:val="TOC4"/>
            <w:tabs>
              <w:tab w:pos="11106" w:val="right" w:leader="dot"/>
            </w:tabs>
            <w:spacing w:before="47"/>
          </w:pPr>
          <w:hyperlink w:history="true" w:anchor="_bookmark27">
            <w:r>
              <w:rPr>
                <w:spacing w:val="-6"/>
              </w:rPr>
              <w:t>LTA</w:t>
            </w:r>
            <w:r>
              <w:rPr>
                <w:spacing w:val="21"/>
              </w:rPr>
              <w:t> </w:t>
            </w:r>
            <w:r>
              <w:rPr/>
              <w:t>preferences</w:t>
              <w:tab/>
              <w:t>19</w:t>
            </w:r>
          </w:hyperlink>
        </w:p>
        <w:p>
          <w:pPr>
            <w:pStyle w:val="TOC4"/>
            <w:tabs>
              <w:tab w:pos="11106" w:val="right" w:leader="dot"/>
            </w:tabs>
          </w:pPr>
          <w:hyperlink w:history="true" w:anchor="_bookmark28">
            <w:r>
              <w:rPr/>
              <w:t>PPW</w:t>
            </w:r>
            <w:r>
              <w:rPr>
                <w:spacing w:val="20"/>
              </w:rPr>
              <w:t> </w:t>
            </w:r>
            <w:r>
              <w:rPr/>
              <w:t>preferences</w:t>
              <w:tab/>
              <w:t>19</w:t>
            </w:r>
          </w:hyperlink>
        </w:p>
        <w:p>
          <w:pPr>
            <w:pStyle w:val="TOC4"/>
            <w:tabs>
              <w:tab w:pos="11106" w:val="right" w:leader="dot"/>
            </w:tabs>
          </w:pPr>
          <w:hyperlink w:history="true" w:anchor="_bookmark29">
            <w:r>
              <w:rPr/>
              <w:t>CDM</w:t>
            </w:r>
            <w:r>
              <w:rPr>
                <w:spacing w:val="20"/>
              </w:rPr>
              <w:t> </w:t>
            </w:r>
            <w:r>
              <w:rPr/>
              <w:t>preferences</w:t>
              <w:tab/>
              <w:t>20</w:t>
            </w:r>
          </w:hyperlink>
        </w:p>
        <w:p>
          <w:pPr>
            <w:pStyle w:val="TOC4"/>
            <w:tabs>
              <w:tab w:pos="11106" w:val="right" w:leader="dot"/>
            </w:tabs>
            <w:spacing w:before="47"/>
          </w:pPr>
          <w:hyperlink w:history="true" w:anchor="_bookmark30">
            <w:r>
              <w:rPr/>
              <w:t>Correspondence</w:t>
            </w:r>
            <w:r>
              <w:rPr>
                <w:spacing w:val="16"/>
              </w:rPr>
              <w:t> </w:t>
            </w:r>
            <w:r>
              <w:rPr/>
              <w:t>preferences</w:t>
              <w:tab/>
              <w:t>21</w:t>
            </w:r>
          </w:hyperlink>
        </w:p>
        <w:p>
          <w:pPr>
            <w:pStyle w:val="TOC4"/>
            <w:tabs>
              <w:tab w:pos="11106" w:val="right" w:leader="dot"/>
            </w:tabs>
          </w:pPr>
          <w:hyperlink w:history="true" w:anchor="_bookmark31">
            <w:r>
              <w:rPr/>
              <w:t>Workflow</w:t>
            </w:r>
            <w:r>
              <w:rPr>
                <w:spacing w:val="19"/>
              </w:rPr>
              <w:t> </w:t>
            </w:r>
            <w:r>
              <w:rPr/>
              <w:t>preferences</w:t>
              <w:tab/>
              <w:t>22</w:t>
            </w:r>
          </w:hyperlink>
        </w:p>
        <w:p>
          <w:pPr>
            <w:pStyle w:val="TOC3"/>
            <w:tabs>
              <w:tab w:pos="11106" w:val="right" w:leader="dot"/>
            </w:tabs>
            <w:spacing w:before="47"/>
          </w:pPr>
          <w:hyperlink w:history="true" w:anchor="_bookmark32">
            <w:r>
              <w:rPr/>
              <w:t>Lookup</w:t>
            </w:r>
            <w:r>
              <w:rPr>
                <w:spacing w:val="20"/>
              </w:rPr>
              <w:t> </w:t>
            </w:r>
            <w:r>
              <w:rPr/>
              <w:t>preferences</w:t>
              <w:tab/>
              <w:t>23</w:t>
            </w:r>
          </w:hyperlink>
        </w:p>
        <w:p>
          <w:pPr>
            <w:pStyle w:val="TOC3"/>
            <w:tabs>
              <w:tab w:pos="11106" w:val="right" w:leader="dot"/>
            </w:tabs>
          </w:pPr>
          <w:hyperlink w:history="true" w:anchor="_bookmark33">
            <w:r>
              <w:rPr/>
              <w:t>Manage</w:t>
            </w:r>
            <w:r>
              <w:rPr>
                <w:spacing w:val="22"/>
              </w:rPr>
              <w:t> </w:t>
            </w:r>
            <w:r>
              <w:rPr/>
              <w:t>sweep</w:t>
              <w:tab/>
              <w:t>24</w:t>
            </w:r>
          </w:hyperlink>
        </w:p>
      </w:sdtContent>
    </w:sdt>
    <w:p>
      <w:pPr>
        <w:spacing w:after="0"/>
        <w:sectPr>
          <w:footerReference w:type="default" r:id="rId6"/>
          <w:pgSz w:w="12240" w:h="15840"/>
          <w:pgMar w:footer="644" w:header="0" w:top="1500" w:bottom="840" w:left="0" w:right="0"/>
          <w:pgNumType w:start="3"/>
        </w:sectPr>
      </w:pPr>
    </w:p>
    <w:p>
      <w:pPr>
        <w:pStyle w:val="BodyText"/>
        <w:rPr>
          <w:sz w:val="26"/>
        </w:rPr>
      </w:pPr>
    </w:p>
    <w:p>
      <w:pPr>
        <w:pStyle w:val="BodyText"/>
        <w:rPr>
          <w:sz w:val="26"/>
        </w:rPr>
      </w:pPr>
    </w:p>
    <w:p>
      <w:pPr>
        <w:pStyle w:val="BodyText"/>
        <w:spacing w:before="8"/>
        <w:rPr>
          <w:sz w:val="32"/>
        </w:rPr>
      </w:pPr>
    </w:p>
    <w:p>
      <w:pPr>
        <w:pStyle w:val="BodyText"/>
        <w:tabs>
          <w:tab w:pos="10877" w:val="left" w:leader="dot"/>
        </w:tabs>
        <w:ind w:left="2309"/>
      </w:pPr>
      <w:hyperlink w:history="true" w:anchor="_bookmark34">
        <w:r>
          <w:rPr/>
          <w:t>Manage</w:t>
        </w:r>
        <w:r>
          <w:rPr>
            <w:spacing w:val="19"/>
          </w:rPr>
          <w:t> </w:t>
        </w:r>
        <w:r>
          <w:rPr/>
          <w:t>broadcasts</w:t>
          <w:tab/>
          <w:t>24</w:t>
        </w:r>
      </w:hyperlink>
    </w:p>
    <w:p>
      <w:pPr>
        <w:pStyle w:val="BodyText"/>
        <w:tabs>
          <w:tab w:pos="11106" w:val="right" w:leader="dot"/>
        </w:tabs>
        <w:spacing w:before="48"/>
        <w:ind w:left="2309"/>
      </w:pPr>
      <w:hyperlink w:history="true" w:anchor="_bookmark35">
        <w:r>
          <w:rPr/>
          <w:t>Manage</w:t>
        </w:r>
        <w:r>
          <w:rPr>
            <w:spacing w:val="23"/>
          </w:rPr>
          <w:t> </w:t>
        </w:r>
        <w:r>
          <w:rPr/>
          <w:t>files</w:t>
          <w:tab/>
          <w:t>24</w:t>
        </w:r>
      </w:hyperlink>
    </w:p>
    <w:p>
      <w:pPr>
        <w:pStyle w:val="BodyText"/>
        <w:tabs>
          <w:tab w:pos="11106" w:val="right" w:leader="dot"/>
        </w:tabs>
        <w:spacing w:before="47"/>
        <w:ind w:left="2309"/>
      </w:pPr>
      <w:hyperlink w:history="true" w:anchor="_bookmark36">
        <w:r>
          <w:rPr>
            <w:spacing w:val="-4"/>
          </w:rPr>
          <w:t>Test  </w:t>
        </w:r>
        <w:r>
          <w:rPr/>
          <w:t>Group</w:t>
        </w:r>
        <w:r>
          <w:rPr>
            <w:spacing w:val="-11"/>
          </w:rPr>
          <w:t> </w:t>
        </w:r>
        <w:r>
          <w:rPr/>
          <w:t>Management</w:t>
        </w:r>
        <w:r>
          <w:rPr>
            <w:spacing w:val="17"/>
          </w:rPr>
          <w:t> </w:t>
        </w:r>
        <w:r>
          <w:rPr/>
          <w:t>settings</w:t>
          <w:tab/>
          <w:t>24</w:t>
        </w:r>
      </w:hyperlink>
    </w:p>
    <w:p>
      <w:pPr>
        <w:pStyle w:val="BodyText"/>
        <w:tabs>
          <w:tab w:pos="11106" w:val="right" w:leader="dot"/>
        </w:tabs>
        <w:spacing w:before="48"/>
        <w:ind w:left="2309"/>
      </w:pPr>
      <w:hyperlink w:history="true" w:anchor="_bookmark37">
        <w:r>
          <w:rPr/>
          <w:t>Promote  settings</w:t>
        </w:r>
        <w:r>
          <w:rPr>
            <w:spacing w:val="-19"/>
          </w:rPr>
          <w:t> </w:t>
        </w:r>
        <w:r>
          <w:rPr/>
          <w:t>to</w:t>
        </w:r>
        <w:r>
          <w:rPr>
            <w:spacing w:val="17"/>
          </w:rPr>
          <w:t> </w:t>
        </w:r>
        <w:r>
          <w:rPr/>
          <w:t>production</w:t>
          <w:tab/>
          <w:t>24</w:t>
        </w:r>
      </w:hyperlink>
    </w:p>
    <w:p>
      <w:pPr>
        <w:pStyle w:val="Heading4"/>
        <w:tabs>
          <w:tab w:pos="11106" w:val="right" w:leader="dot"/>
        </w:tabs>
        <w:spacing w:before="48"/>
        <w:ind w:left="1709"/>
      </w:pPr>
      <w:hyperlink w:history="true" w:anchor="_bookmark38">
        <w:r>
          <w:rPr/>
          <w:t>Chapter  3:</w:t>
        </w:r>
        <w:r>
          <w:rPr>
            <w:spacing w:val="-16"/>
          </w:rPr>
          <w:t> </w:t>
        </w:r>
        <w:r>
          <w:rPr/>
          <w:t>User</w:t>
        </w:r>
        <w:r>
          <w:rPr>
            <w:spacing w:val="18"/>
          </w:rPr>
          <w:t> </w:t>
        </w:r>
        <w:r>
          <w:rPr/>
          <w:t>Management</w:t>
          <w:tab/>
          <w:t>26</w:t>
        </w:r>
      </w:hyperlink>
    </w:p>
    <w:p>
      <w:pPr>
        <w:pStyle w:val="BodyText"/>
        <w:tabs>
          <w:tab w:pos="11106" w:val="right" w:leader="dot"/>
        </w:tabs>
        <w:spacing w:before="47"/>
        <w:ind w:left="2309"/>
      </w:pPr>
      <w:hyperlink w:history="true" w:anchor="_bookmark39">
        <w:r>
          <w:rPr/>
          <w:t>Open</w:t>
        </w:r>
        <w:r>
          <w:rPr>
            <w:spacing w:val="19"/>
          </w:rPr>
          <w:t> </w:t>
        </w:r>
        <w:r>
          <w:rPr/>
          <w:t>User</w:t>
        </w:r>
        <w:r>
          <w:rPr>
            <w:spacing w:val="19"/>
          </w:rPr>
          <w:t> </w:t>
        </w:r>
        <w:r>
          <w:rPr/>
          <w:t>Management</w:t>
          <w:tab/>
          <w:t>26</w:t>
        </w:r>
      </w:hyperlink>
    </w:p>
    <w:p>
      <w:pPr>
        <w:pStyle w:val="BodyText"/>
        <w:tabs>
          <w:tab w:pos="11106" w:val="right" w:leader="dot"/>
        </w:tabs>
        <w:spacing w:before="48"/>
        <w:ind w:left="2309"/>
      </w:pPr>
      <w:hyperlink w:history="true" w:anchor="_bookmark40">
        <w:r>
          <w:rPr/>
          <w:t>Add</w:t>
        </w:r>
        <w:r>
          <w:rPr>
            <w:spacing w:val="24"/>
          </w:rPr>
          <w:t> </w:t>
        </w:r>
        <w:r>
          <w:rPr/>
          <w:t>a</w:t>
        </w:r>
        <w:r>
          <w:rPr>
            <w:spacing w:val="24"/>
          </w:rPr>
          <w:t> </w:t>
        </w:r>
        <w:r>
          <w:rPr/>
          <w:t>user</w:t>
          <w:tab/>
          <w:t>26</w:t>
        </w:r>
      </w:hyperlink>
    </w:p>
    <w:p>
      <w:pPr>
        <w:pStyle w:val="BodyText"/>
        <w:tabs>
          <w:tab w:pos="11106" w:val="right" w:leader="dot"/>
        </w:tabs>
        <w:spacing w:before="47"/>
        <w:ind w:left="2309"/>
      </w:pPr>
      <w:hyperlink w:history="true" w:anchor="_bookmark41">
        <w:r>
          <w:rPr/>
          <w:t>User</w:t>
        </w:r>
        <w:r>
          <w:rPr>
            <w:spacing w:val="23"/>
          </w:rPr>
          <w:t> </w:t>
        </w:r>
        <w:r>
          <w:rPr/>
          <w:t>details</w:t>
          <w:tab/>
          <w:t>27</w:t>
        </w:r>
      </w:hyperlink>
    </w:p>
    <w:p>
      <w:pPr>
        <w:pStyle w:val="BodyText"/>
        <w:tabs>
          <w:tab w:pos="11106" w:val="right" w:leader="dot"/>
        </w:tabs>
        <w:spacing w:before="48"/>
        <w:ind w:left="2309"/>
      </w:pPr>
      <w:hyperlink w:history="true" w:anchor="_bookmark42">
        <w:r>
          <w:rPr/>
          <w:t>Available</w:t>
        </w:r>
        <w:r>
          <w:rPr>
            <w:spacing w:val="22"/>
          </w:rPr>
          <w:t> </w:t>
        </w:r>
        <w:r>
          <w:rPr/>
          <w:t>roles</w:t>
          <w:tab/>
          <w:t>27</w:t>
        </w:r>
      </w:hyperlink>
    </w:p>
    <w:p>
      <w:pPr>
        <w:pStyle w:val="BodyText"/>
        <w:tabs>
          <w:tab w:pos="11106" w:val="right" w:leader="dot"/>
        </w:tabs>
        <w:spacing w:before="48"/>
        <w:ind w:left="2309"/>
      </w:pPr>
      <w:hyperlink w:history="true" w:anchor="_bookmark43">
        <w:r>
          <w:rPr/>
          <w:t>Edit</w:t>
        </w:r>
        <w:r>
          <w:rPr>
            <w:spacing w:val="24"/>
          </w:rPr>
          <w:t> </w:t>
        </w:r>
        <w:r>
          <w:rPr/>
          <w:t>a</w:t>
        </w:r>
        <w:r>
          <w:rPr>
            <w:spacing w:val="24"/>
          </w:rPr>
          <w:t> </w:t>
        </w:r>
        <w:r>
          <w:rPr/>
          <w:t>user</w:t>
          <w:tab/>
          <w:t>29</w:t>
        </w:r>
      </w:hyperlink>
    </w:p>
    <w:p>
      <w:pPr>
        <w:pStyle w:val="BodyText"/>
        <w:tabs>
          <w:tab w:pos="11106" w:val="right" w:leader="dot"/>
        </w:tabs>
        <w:spacing w:before="47"/>
        <w:ind w:left="2309"/>
      </w:pPr>
      <w:hyperlink w:history="true" w:anchor="_bookmark44">
        <w:r>
          <w:rPr/>
          <w:t>Enable/disable SSO for </w:t>
        </w:r>
        <w:r>
          <w:rPr>
            <w:spacing w:val="2"/>
          </w:rPr>
          <w:t> </w:t>
        </w:r>
        <w:r>
          <w:rPr/>
          <w:t>a</w:t>
        </w:r>
        <w:r>
          <w:rPr>
            <w:spacing w:val="18"/>
          </w:rPr>
          <w:t> </w:t>
        </w:r>
        <w:r>
          <w:rPr/>
          <w:t>user</w:t>
          <w:tab/>
          <w:t>30</w:t>
        </w:r>
      </w:hyperlink>
    </w:p>
    <w:p>
      <w:pPr>
        <w:pStyle w:val="BodyText"/>
        <w:tabs>
          <w:tab w:pos="11106" w:val="right" w:leader="dot"/>
        </w:tabs>
        <w:spacing w:before="48"/>
        <w:ind w:left="2309"/>
      </w:pPr>
      <w:hyperlink w:history="true" w:anchor="_bookmark45">
        <w:r>
          <w:rPr/>
          <w:t>Reset challenge response questions</w:t>
        </w:r>
        <w:r>
          <w:rPr>
            <w:spacing w:val="47"/>
          </w:rPr>
          <w:t> </w:t>
        </w:r>
        <w:r>
          <w:rPr/>
          <w:t>and</w:t>
        </w:r>
        <w:r>
          <w:rPr>
            <w:spacing w:val="12"/>
          </w:rPr>
          <w:t> </w:t>
        </w:r>
        <w:r>
          <w:rPr/>
          <w:t>answers</w:t>
          <w:tab/>
          <w:t>30</w:t>
        </w:r>
      </w:hyperlink>
    </w:p>
    <w:p>
      <w:pPr>
        <w:pStyle w:val="BodyText"/>
        <w:tabs>
          <w:tab w:pos="11106" w:val="right" w:leader="dot"/>
        </w:tabs>
        <w:spacing w:before="47"/>
        <w:ind w:left="2309"/>
      </w:pPr>
      <w:hyperlink w:history="true" w:anchor="_bookmark46">
        <w:r>
          <w:rPr/>
          <w:t>Create a user</w:t>
        </w:r>
        <w:r>
          <w:rPr>
            <w:spacing w:val="50"/>
          </w:rPr>
          <w:t> </w:t>
        </w:r>
        <w:r>
          <w:rPr/>
          <w:t>privileges</w:t>
        </w:r>
        <w:r>
          <w:rPr>
            <w:spacing w:val="17"/>
          </w:rPr>
          <w:t> </w:t>
        </w:r>
        <w:r>
          <w:rPr/>
          <w:t>report</w:t>
          <w:tab/>
          <w:t>30</w:t>
        </w:r>
      </w:hyperlink>
    </w:p>
    <w:p>
      <w:pPr>
        <w:pStyle w:val="Heading4"/>
        <w:tabs>
          <w:tab w:pos="11106" w:val="right" w:leader="dot"/>
        </w:tabs>
        <w:spacing w:before="48"/>
        <w:ind w:left="1709"/>
      </w:pPr>
      <w:hyperlink w:history="true" w:anchor="_bookmark47">
        <w:r>
          <w:rPr/>
          <w:t>Chapter 4: Notifications and</w:t>
        </w:r>
        <w:r>
          <w:rPr>
            <w:spacing w:val="43"/>
          </w:rPr>
          <w:t> </w:t>
        </w:r>
        <w:r>
          <w:rPr/>
          <w:t>Broadcast</w:t>
        </w:r>
        <w:r>
          <w:rPr>
            <w:spacing w:val="11"/>
          </w:rPr>
          <w:t> </w:t>
        </w:r>
        <w:r>
          <w:rPr/>
          <w:t>Management</w:t>
          <w:tab/>
          <w:t>31</w:t>
        </w:r>
      </w:hyperlink>
    </w:p>
    <w:p>
      <w:pPr>
        <w:pStyle w:val="BodyText"/>
        <w:tabs>
          <w:tab w:pos="11106" w:val="right" w:leader="dot"/>
        </w:tabs>
        <w:spacing w:before="48"/>
        <w:ind w:left="2309"/>
      </w:pPr>
      <w:hyperlink w:history="true" w:anchor="_bookmark48">
        <w:r>
          <w:rPr/>
          <w:t>Send a broadcast message </w:t>
        </w:r>
        <w:r>
          <w:rPr>
            <w:spacing w:val="7"/>
          </w:rPr>
          <w:t> </w:t>
        </w:r>
        <w:r>
          <w:rPr/>
          <w:t>to</w:t>
        </w:r>
        <w:r>
          <w:rPr>
            <w:spacing w:val="15"/>
          </w:rPr>
          <w:t> </w:t>
        </w:r>
        <w:r>
          <w:rPr/>
          <w:t>groups</w:t>
          <w:tab/>
          <w:t>31</w:t>
        </w:r>
      </w:hyperlink>
    </w:p>
    <w:p>
      <w:pPr>
        <w:pStyle w:val="BodyText"/>
        <w:tabs>
          <w:tab w:pos="11106" w:val="right" w:leader="dot"/>
        </w:tabs>
        <w:spacing w:before="47"/>
        <w:ind w:left="2309"/>
      </w:pPr>
      <w:hyperlink w:history="true" w:anchor="_bookmark49">
        <w:r>
          <w:rPr/>
          <w:t>Send a broadcast message to individuals and </w:t>
        </w:r>
        <w:r>
          <w:rPr>
            <w:spacing w:val="3"/>
          </w:rPr>
          <w:t> </w:t>
        </w:r>
        <w:r>
          <w:rPr/>
          <w:t>distribution</w:t>
        </w:r>
        <w:r>
          <w:rPr>
            <w:spacing w:val="8"/>
          </w:rPr>
          <w:t> </w:t>
        </w:r>
        <w:r>
          <w:rPr/>
          <w:t>lists</w:t>
          <w:tab/>
          <w:t>32</w:t>
        </w:r>
      </w:hyperlink>
    </w:p>
    <w:p>
      <w:pPr>
        <w:pStyle w:val="BodyText"/>
        <w:tabs>
          <w:tab w:pos="11106" w:val="right" w:leader="dot"/>
        </w:tabs>
        <w:spacing w:before="48"/>
        <w:ind w:left="2909"/>
      </w:pPr>
      <w:hyperlink w:history="true" w:anchor="_bookmark50">
        <w:r>
          <w:rPr/>
          <w:t>Set up a</w:t>
        </w:r>
        <w:r>
          <w:rPr>
            <w:spacing w:val="48"/>
          </w:rPr>
          <w:t> </w:t>
        </w:r>
        <w:r>
          <w:rPr/>
          <w:t>notification</w:t>
        </w:r>
        <w:r>
          <w:rPr>
            <w:spacing w:val="16"/>
          </w:rPr>
          <w:t> </w:t>
        </w:r>
        <w:r>
          <w:rPr/>
          <w:t>subscription</w:t>
          <w:tab/>
          <w:t>32</w:t>
        </w:r>
      </w:hyperlink>
    </w:p>
    <w:p>
      <w:pPr>
        <w:pStyle w:val="BodyText"/>
        <w:tabs>
          <w:tab w:pos="11106" w:val="right" w:leader="dot"/>
        </w:tabs>
        <w:spacing w:before="47"/>
        <w:ind w:left="2909"/>
      </w:pPr>
      <w:hyperlink w:history="true" w:anchor="_bookmark51">
        <w:r>
          <w:rPr/>
          <w:t>Send</w:t>
        </w:r>
        <w:r>
          <w:rPr>
            <w:spacing w:val="21"/>
          </w:rPr>
          <w:t> </w:t>
        </w:r>
        <w:r>
          <w:rPr/>
          <w:t>the</w:t>
        </w:r>
        <w:r>
          <w:rPr>
            <w:spacing w:val="21"/>
          </w:rPr>
          <w:t> </w:t>
        </w:r>
        <w:r>
          <w:rPr/>
          <w:t>message</w:t>
          <w:tab/>
          <w:t>32</w:t>
        </w:r>
      </w:hyperlink>
    </w:p>
    <w:p>
      <w:pPr>
        <w:pStyle w:val="BodyText"/>
        <w:tabs>
          <w:tab w:pos="11106" w:val="right" w:leader="dot"/>
        </w:tabs>
        <w:spacing w:before="48"/>
        <w:ind w:left="2309"/>
      </w:pPr>
      <w:hyperlink w:history="true" w:anchor="_bookmark52">
        <w:r>
          <w:rPr/>
          <w:t>Send a Homepage</w:t>
        </w:r>
        <w:r>
          <w:rPr>
            <w:spacing w:val="45"/>
          </w:rPr>
          <w:t> </w:t>
        </w:r>
        <w:r>
          <w:rPr/>
          <w:t>notification</w:t>
        </w:r>
        <w:r>
          <w:rPr>
            <w:spacing w:val="15"/>
          </w:rPr>
          <w:t> </w:t>
        </w:r>
        <w:r>
          <w:rPr/>
          <w:t>message</w:t>
          <w:tab/>
          <w:t>32</w:t>
        </w:r>
      </w:hyperlink>
    </w:p>
    <w:p>
      <w:pPr>
        <w:pStyle w:val="BodyText"/>
        <w:tabs>
          <w:tab w:pos="11106" w:val="right" w:leader="dot"/>
        </w:tabs>
        <w:spacing w:before="48"/>
        <w:ind w:left="2309"/>
      </w:pPr>
      <w:hyperlink w:history="true" w:anchor="_bookmark53">
        <w:r>
          <w:rPr/>
          <w:t>Open  the</w:t>
        </w:r>
        <w:r>
          <w:rPr>
            <w:spacing w:val="-16"/>
          </w:rPr>
          <w:t> </w:t>
        </w:r>
        <w:r>
          <w:rPr/>
          <w:t>subscriptions</w:t>
        </w:r>
        <w:r>
          <w:rPr>
            <w:spacing w:val="18"/>
          </w:rPr>
          <w:t> </w:t>
        </w:r>
        <w:r>
          <w:rPr/>
          <w:t>page</w:t>
          <w:tab/>
          <w:t>33</w:t>
        </w:r>
      </w:hyperlink>
    </w:p>
    <w:p>
      <w:pPr>
        <w:pStyle w:val="BodyText"/>
        <w:tabs>
          <w:tab w:pos="11106" w:val="right" w:leader="dot"/>
        </w:tabs>
        <w:spacing w:before="47"/>
        <w:ind w:left="2309"/>
      </w:pPr>
      <w:hyperlink w:history="true" w:anchor="_bookmark54">
        <w:r>
          <w:rPr/>
          <w:t>Add</w:t>
        </w:r>
        <w:r>
          <w:rPr>
            <w:spacing w:val="21"/>
          </w:rPr>
          <w:t> </w:t>
        </w:r>
        <w:r>
          <w:rPr/>
          <w:t>a</w:t>
        </w:r>
        <w:r>
          <w:rPr>
            <w:spacing w:val="21"/>
          </w:rPr>
          <w:t> </w:t>
        </w:r>
        <w:r>
          <w:rPr/>
          <w:t>subscription</w:t>
          <w:tab/>
          <w:t>34</w:t>
        </w:r>
      </w:hyperlink>
    </w:p>
    <w:p>
      <w:pPr>
        <w:pStyle w:val="BodyText"/>
        <w:tabs>
          <w:tab w:pos="11106" w:val="right" w:leader="dot"/>
        </w:tabs>
        <w:spacing w:before="48"/>
        <w:ind w:left="2309"/>
      </w:pPr>
      <w:hyperlink w:history="true" w:anchor="_bookmark55">
        <w:r>
          <w:rPr/>
          <w:t>Add filters to </w:t>
        </w:r>
        <w:r>
          <w:rPr>
            <w:spacing w:val="2"/>
          </w:rPr>
          <w:t> </w:t>
        </w:r>
        <w:r>
          <w:rPr/>
          <w:t>a</w:t>
        </w:r>
        <w:r>
          <w:rPr>
            <w:spacing w:val="18"/>
          </w:rPr>
          <w:t> </w:t>
        </w:r>
        <w:r>
          <w:rPr/>
          <w:t>subscription</w:t>
          <w:tab/>
          <w:t>34</w:t>
        </w:r>
      </w:hyperlink>
    </w:p>
    <w:p>
      <w:pPr>
        <w:pStyle w:val="BodyText"/>
        <w:tabs>
          <w:tab w:pos="11106" w:val="right" w:leader="dot"/>
        </w:tabs>
        <w:spacing w:before="47"/>
        <w:ind w:left="2309"/>
      </w:pPr>
      <w:hyperlink w:history="true" w:anchor="_bookmark56">
        <w:r>
          <w:rPr/>
          <w:t>Add delivery to </w:t>
        </w:r>
        <w:r>
          <w:rPr>
            <w:spacing w:val="2"/>
          </w:rPr>
          <w:t> </w:t>
        </w:r>
        <w:r>
          <w:rPr/>
          <w:t>a</w:t>
        </w:r>
        <w:r>
          <w:rPr>
            <w:spacing w:val="18"/>
          </w:rPr>
          <w:t> </w:t>
        </w:r>
        <w:r>
          <w:rPr/>
          <w:t>subscription</w:t>
          <w:tab/>
          <w:t>34</w:t>
        </w:r>
      </w:hyperlink>
    </w:p>
    <w:p>
      <w:pPr>
        <w:pStyle w:val="BodyText"/>
        <w:tabs>
          <w:tab w:pos="11106" w:val="right" w:leader="dot"/>
        </w:tabs>
        <w:spacing w:before="48"/>
        <w:ind w:left="2309"/>
      </w:pPr>
      <w:hyperlink w:history="true" w:anchor="_bookmark57">
        <w:r>
          <w:rPr/>
          <w:t>Edit</w:t>
        </w:r>
        <w:r>
          <w:rPr>
            <w:spacing w:val="21"/>
          </w:rPr>
          <w:t> </w:t>
        </w:r>
        <w:r>
          <w:rPr/>
          <w:t>a</w:t>
        </w:r>
        <w:r>
          <w:rPr>
            <w:spacing w:val="21"/>
          </w:rPr>
          <w:t> </w:t>
        </w:r>
        <w:r>
          <w:rPr/>
          <w:t>subscription</w:t>
          <w:tab/>
          <w:t>34</w:t>
        </w:r>
      </w:hyperlink>
    </w:p>
    <w:p>
      <w:pPr>
        <w:pStyle w:val="BodyText"/>
        <w:tabs>
          <w:tab w:pos="11106" w:val="right" w:leader="dot"/>
        </w:tabs>
        <w:spacing w:before="48"/>
        <w:ind w:left="2309"/>
      </w:pPr>
      <w:hyperlink w:history="true" w:anchor="_bookmark58">
        <w:r>
          <w:rPr/>
          <w:t>Delete</w:t>
        </w:r>
        <w:r>
          <w:rPr>
            <w:spacing w:val="20"/>
          </w:rPr>
          <w:t> </w:t>
        </w:r>
        <w:r>
          <w:rPr/>
          <w:t>a</w:t>
        </w:r>
        <w:r>
          <w:rPr>
            <w:spacing w:val="20"/>
          </w:rPr>
          <w:t> </w:t>
        </w:r>
        <w:r>
          <w:rPr/>
          <w:t>subscription</w:t>
          <w:tab/>
          <w:t>34</w:t>
        </w:r>
      </w:hyperlink>
    </w:p>
    <w:p>
      <w:pPr>
        <w:pStyle w:val="BodyText"/>
        <w:tabs>
          <w:tab w:pos="11106" w:val="right" w:leader="dot"/>
        </w:tabs>
        <w:spacing w:before="47"/>
        <w:ind w:left="2309"/>
      </w:pPr>
      <w:hyperlink w:history="true" w:anchor="_bookmark59">
        <w:r>
          <w:rPr/>
          <w:t>Display</w:t>
        </w:r>
        <w:r>
          <w:rPr>
            <w:spacing w:val="17"/>
          </w:rPr>
          <w:t> </w:t>
        </w:r>
        <w:r>
          <w:rPr/>
          <w:t>expired</w:t>
        </w:r>
        <w:r>
          <w:rPr>
            <w:spacing w:val="18"/>
          </w:rPr>
          <w:t> </w:t>
        </w:r>
        <w:r>
          <w:rPr/>
          <w:t>subscriptions</w:t>
          <w:tab/>
          <w:t>35</w:t>
        </w:r>
      </w:hyperlink>
    </w:p>
    <w:p>
      <w:pPr>
        <w:pStyle w:val="Heading4"/>
        <w:tabs>
          <w:tab w:pos="11106" w:val="right" w:leader="dot"/>
        </w:tabs>
        <w:spacing w:before="48"/>
        <w:ind w:left="1709"/>
      </w:pPr>
      <w:hyperlink w:history="true" w:anchor="_bookmark60">
        <w:r>
          <w:rPr/>
          <w:t>Chapter 5: Holiday</w:t>
        </w:r>
        <w:r>
          <w:rPr>
            <w:spacing w:val="42"/>
          </w:rPr>
          <w:t> </w:t>
        </w:r>
        <w:r>
          <w:rPr/>
          <w:t>Calendar</w:t>
        </w:r>
        <w:r>
          <w:rPr>
            <w:spacing w:val="14"/>
          </w:rPr>
          <w:t> </w:t>
        </w:r>
        <w:r>
          <w:rPr/>
          <w:t>Management</w:t>
          <w:tab/>
          <w:t>36</w:t>
        </w:r>
      </w:hyperlink>
    </w:p>
    <w:p>
      <w:pPr>
        <w:pStyle w:val="BodyText"/>
        <w:tabs>
          <w:tab w:pos="11106" w:val="right" w:leader="dot"/>
        </w:tabs>
        <w:spacing w:before="47"/>
        <w:ind w:left="2309"/>
      </w:pPr>
      <w:hyperlink w:history="true" w:anchor="_bookmark61">
        <w:r>
          <w:rPr/>
          <w:t>Add</w:t>
        </w:r>
        <w:r>
          <w:rPr>
            <w:spacing w:val="22"/>
          </w:rPr>
          <w:t> </w:t>
        </w:r>
        <w:r>
          <w:rPr/>
          <w:t>a</w:t>
        </w:r>
        <w:r>
          <w:rPr>
            <w:spacing w:val="22"/>
          </w:rPr>
          <w:t> </w:t>
        </w:r>
        <w:r>
          <w:rPr/>
          <w:t>calendar</w:t>
          <w:tab/>
          <w:t>36</w:t>
        </w:r>
      </w:hyperlink>
    </w:p>
    <w:p>
      <w:pPr>
        <w:pStyle w:val="BodyText"/>
        <w:tabs>
          <w:tab w:pos="11106" w:val="right" w:leader="dot"/>
        </w:tabs>
        <w:spacing w:before="48"/>
        <w:ind w:left="2309"/>
      </w:pPr>
      <w:hyperlink w:history="true" w:anchor="_bookmark62">
        <w:r>
          <w:rPr/>
          <w:t>Edit</w:t>
        </w:r>
        <w:r>
          <w:rPr>
            <w:spacing w:val="22"/>
          </w:rPr>
          <w:t> </w:t>
        </w:r>
        <w:r>
          <w:rPr/>
          <w:t>a</w:t>
        </w:r>
        <w:r>
          <w:rPr>
            <w:spacing w:val="22"/>
          </w:rPr>
          <w:t> </w:t>
        </w:r>
        <w:r>
          <w:rPr/>
          <w:t>calendar</w:t>
          <w:tab/>
          <w:t>36</w:t>
        </w:r>
      </w:hyperlink>
    </w:p>
    <w:p>
      <w:pPr>
        <w:pStyle w:val="BodyText"/>
        <w:tabs>
          <w:tab w:pos="11106" w:val="right" w:leader="dot"/>
        </w:tabs>
        <w:spacing w:before="48"/>
        <w:ind w:left="2309"/>
      </w:pPr>
      <w:hyperlink w:history="true" w:anchor="_bookmark63">
        <w:r>
          <w:rPr/>
          <w:t>Copy</w:t>
        </w:r>
        <w:r>
          <w:rPr>
            <w:spacing w:val="22"/>
          </w:rPr>
          <w:t> </w:t>
        </w:r>
        <w:r>
          <w:rPr/>
          <w:t>a</w:t>
        </w:r>
        <w:r>
          <w:rPr>
            <w:spacing w:val="22"/>
          </w:rPr>
          <w:t> </w:t>
        </w:r>
        <w:r>
          <w:rPr/>
          <w:t>calendar</w:t>
          <w:tab/>
          <w:t>37</w:t>
        </w:r>
      </w:hyperlink>
    </w:p>
    <w:p>
      <w:pPr>
        <w:pStyle w:val="BodyText"/>
        <w:tabs>
          <w:tab w:pos="11106" w:val="right" w:leader="dot"/>
        </w:tabs>
        <w:spacing w:before="47"/>
        <w:ind w:left="2309"/>
      </w:pPr>
      <w:hyperlink w:history="true" w:anchor="_bookmark64">
        <w:r>
          <w:rPr/>
          <w:t>Delete</w:t>
        </w:r>
        <w:r>
          <w:rPr>
            <w:spacing w:val="22"/>
          </w:rPr>
          <w:t> </w:t>
        </w:r>
        <w:r>
          <w:rPr/>
          <w:t>a</w:t>
        </w:r>
        <w:r>
          <w:rPr>
            <w:spacing w:val="22"/>
          </w:rPr>
          <w:t> </w:t>
        </w:r>
        <w:r>
          <w:rPr/>
          <w:t>calendar</w:t>
          <w:tab/>
          <w:t>37</w:t>
        </w:r>
      </w:hyperlink>
    </w:p>
    <w:p>
      <w:pPr>
        <w:pStyle w:val="Heading4"/>
        <w:tabs>
          <w:tab w:pos="11106" w:val="right" w:leader="dot"/>
        </w:tabs>
        <w:spacing w:before="48"/>
        <w:ind w:left="1709"/>
      </w:pPr>
      <w:hyperlink w:history="true" w:anchor="_bookmark65">
        <w:r>
          <w:rPr/>
          <w:t>Chapter  6:</w:t>
        </w:r>
        <w:r>
          <w:rPr>
            <w:spacing w:val="-18"/>
          </w:rPr>
          <w:t> </w:t>
        </w:r>
        <w:r>
          <w:rPr/>
          <w:t>Sweep</w:t>
        </w:r>
        <w:r>
          <w:rPr>
            <w:spacing w:val="17"/>
          </w:rPr>
          <w:t> </w:t>
        </w:r>
        <w:r>
          <w:rPr/>
          <w:t>Management</w:t>
          <w:tab/>
          <w:t>38</w:t>
        </w:r>
      </w:hyperlink>
    </w:p>
    <w:p>
      <w:pPr>
        <w:pStyle w:val="BodyText"/>
        <w:tabs>
          <w:tab w:pos="11106" w:val="right" w:leader="dot"/>
        </w:tabs>
        <w:spacing w:before="47"/>
        <w:ind w:left="2309"/>
      </w:pPr>
      <w:hyperlink w:history="true" w:anchor="_bookmark66">
        <w:r>
          <w:rPr/>
          <w:t>Main</w:t>
        </w:r>
        <w:r>
          <w:rPr>
            <w:spacing w:val="23"/>
          </w:rPr>
          <w:t> </w:t>
        </w:r>
        <w:r>
          <w:rPr/>
          <w:t>sweep</w:t>
          <w:tab/>
          <w:t>38</w:t>
        </w:r>
      </w:hyperlink>
    </w:p>
    <w:p>
      <w:pPr>
        <w:pStyle w:val="BodyText"/>
        <w:tabs>
          <w:tab w:pos="11106" w:val="right" w:leader="dot"/>
        </w:tabs>
        <w:spacing w:before="48"/>
        <w:ind w:left="2309"/>
      </w:pPr>
      <w:hyperlink w:history="true" w:anchor="_bookmark67">
        <w:r>
          <w:rPr/>
          <w:t>Mini</w:t>
        </w:r>
        <w:r>
          <w:rPr>
            <w:spacing w:val="23"/>
          </w:rPr>
          <w:t> </w:t>
        </w:r>
        <w:r>
          <w:rPr/>
          <w:t>sweeps</w:t>
          <w:tab/>
          <w:t>38</w:t>
        </w:r>
      </w:hyperlink>
    </w:p>
    <w:p>
      <w:pPr>
        <w:pStyle w:val="BodyText"/>
        <w:tabs>
          <w:tab w:pos="11106" w:val="right" w:leader="dot"/>
        </w:tabs>
        <w:spacing w:before="48"/>
        <w:ind w:left="2309"/>
      </w:pPr>
      <w:hyperlink w:history="true" w:anchor="_bookmark68">
        <w:r>
          <w:rPr/>
          <w:t>Add</w:t>
        </w:r>
        <w:r>
          <w:rPr>
            <w:spacing w:val="23"/>
          </w:rPr>
          <w:t> </w:t>
        </w:r>
        <w:r>
          <w:rPr/>
          <w:t>a</w:t>
        </w:r>
        <w:r>
          <w:rPr>
            <w:spacing w:val="23"/>
          </w:rPr>
          <w:t> </w:t>
        </w:r>
        <w:r>
          <w:rPr/>
          <w:t>sweep</w:t>
          <w:tab/>
          <w:t>39</w:t>
        </w:r>
      </w:hyperlink>
    </w:p>
    <w:p>
      <w:pPr>
        <w:pStyle w:val="BodyText"/>
        <w:tabs>
          <w:tab w:pos="11106" w:val="right" w:leader="dot"/>
        </w:tabs>
        <w:spacing w:before="47"/>
        <w:ind w:left="2309"/>
      </w:pPr>
      <w:hyperlink w:history="true" w:anchor="_bookmark69">
        <w:r>
          <w:rPr/>
          <w:t>Add  a</w:t>
        </w:r>
        <w:r>
          <w:rPr>
            <w:spacing w:val="-10"/>
          </w:rPr>
          <w:t> </w:t>
        </w:r>
        <w:r>
          <w:rPr/>
          <w:t>mini</w:t>
        </w:r>
        <w:r>
          <w:rPr>
            <w:spacing w:val="21"/>
          </w:rPr>
          <w:t> </w:t>
        </w:r>
        <w:r>
          <w:rPr/>
          <w:t>sweep</w:t>
          <w:tab/>
          <w:t>39</w:t>
        </w:r>
      </w:hyperlink>
    </w:p>
    <w:p>
      <w:pPr>
        <w:pStyle w:val="BodyText"/>
        <w:tabs>
          <w:tab w:pos="11106" w:val="right" w:leader="dot"/>
        </w:tabs>
        <w:spacing w:before="48"/>
        <w:ind w:left="2309"/>
      </w:pPr>
      <w:hyperlink w:history="true" w:anchor="_bookmark70">
        <w:r>
          <w:rPr/>
          <w:t>Delete  a</w:t>
        </w:r>
        <w:r>
          <w:rPr>
            <w:spacing w:val="-10"/>
          </w:rPr>
          <w:t> </w:t>
        </w:r>
        <w:r>
          <w:rPr/>
          <w:t>mini</w:t>
        </w:r>
        <w:r>
          <w:rPr>
            <w:spacing w:val="21"/>
          </w:rPr>
          <w:t> </w:t>
        </w:r>
        <w:r>
          <w:rPr/>
          <w:t>sweep</w:t>
          <w:tab/>
          <w:t>39</w:t>
        </w:r>
      </w:hyperlink>
    </w:p>
    <w:p>
      <w:pPr>
        <w:pStyle w:val="Heading4"/>
        <w:tabs>
          <w:tab w:pos="11105" w:val="right" w:leader="dot"/>
        </w:tabs>
        <w:spacing w:before="47"/>
        <w:ind w:left="1709"/>
      </w:pPr>
      <w:hyperlink w:history="true" w:anchor="_bookmark71">
        <w:r>
          <w:rPr/>
          <w:t>Chapter  7:</w:t>
        </w:r>
        <w:r>
          <w:rPr>
            <w:spacing w:val="-16"/>
          </w:rPr>
          <w:t> </w:t>
        </w:r>
        <w:r>
          <w:rPr/>
          <w:t>Data</w:t>
        </w:r>
        <w:r>
          <w:rPr>
            <w:spacing w:val="18"/>
          </w:rPr>
          <w:t> </w:t>
        </w:r>
        <w:r>
          <w:rPr/>
          <w:t>Management</w:t>
          <w:tab/>
          <w:t>40</w:t>
        </w:r>
      </w:hyperlink>
    </w:p>
    <w:p>
      <w:pPr>
        <w:spacing w:after="0"/>
        <w:sectPr>
          <w:headerReference w:type="default" r:id="rId7"/>
          <w:footerReference w:type="default" r:id="rId8"/>
          <w:pgSz w:w="12240" w:h="15840"/>
          <w:pgMar w:header="678" w:footer="644" w:top="1040" w:bottom="840" w:left="0" w:right="0"/>
          <w:pgNumType w:start="4"/>
        </w:sectPr>
      </w:pPr>
    </w:p>
    <w:p>
      <w:pPr>
        <w:pStyle w:val="BodyText"/>
        <w:rPr>
          <w:b/>
          <w:sz w:val="26"/>
        </w:rPr>
      </w:pPr>
    </w:p>
    <w:p>
      <w:pPr>
        <w:pStyle w:val="BodyText"/>
        <w:rPr>
          <w:b/>
          <w:sz w:val="26"/>
        </w:rPr>
      </w:pPr>
    </w:p>
    <w:p>
      <w:pPr>
        <w:pStyle w:val="BodyText"/>
        <w:spacing w:before="8"/>
        <w:rPr>
          <w:b/>
          <w:sz w:val="32"/>
        </w:rPr>
      </w:pPr>
    </w:p>
    <w:p>
      <w:pPr>
        <w:pStyle w:val="BodyText"/>
        <w:tabs>
          <w:tab w:pos="10877" w:val="left" w:leader="dot"/>
        </w:tabs>
        <w:ind w:left="2309"/>
      </w:pPr>
      <w:hyperlink w:history="true" w:anchor="_bookmark72">
        <w:r>
          <w:rPr/>
          <w:t>Delete</w:t>
        </w:r>
        <w:r>
          <w:rPr>
            <w:spacing w:val="19"/>
          </w:rPr>
          <w:t> </w:t>
        </w:r>
        <w:r>
          <w:rPr/>
          <w:t>transaction</w:t>
          <w:tab/>
          <w:t>40</w:t>
        </w:r>
      </w:hyperlink>
    </w:p>
    <w:p>
      <w:pPr>
        <w:pStyle w:val="BodyText"/>
        <w:tabs>
          <w:tab w:pos="11106" w:val="right" w:leader="dot"/>
        </w:tabs>
        <w:spacing w:before="48"/>
        <w:ind w:left="2309"/>
      </w:pPr>
      <w:hyperlink w:history="true" w:anchor="_bookmark73">
        <w:r>
          <w:rPr/>
          <w:t>Delete an item in </w:t>
        </w:r>
        <w:r>
          <w:rPr>
            <w:spacing w:val="15"/>
          </w:rPr>
          <w:t> </w:t>
        </w:r>
        <w:r>
          <w:rPr/>
          <w:t>the</w:t>
        </w:r>
        <w:r>
          <w:rPr>
            <w:spacing w:val="17"/>
          </w:rPr>
          <w:t> </w:t>
        </w:r>
        <w:r>
          <w:rPr/>
          <w:t>transaction</w:t>
          <w:tab/>
          <w:t>40</w:t>
        </w:r>
      </w:hyperlink>
    </w:p>
    <w:p>
      <w:pPr>
        <w:pStyle w:val="BodyText"/>
        <w:tabs>
          <w:tab w:pos="11106" w:val="right" w:leader="dot"/>
        </w:tabs>
        <w:spacing w:before="47"/>
        <w:ind w:left="2309"/>
      </w:pPr>
      <w:hyperlink w:history="true" w:anchor="_bookmark74">
        <w:r>
          <w:rPr/>
          <w:t>Change site ID </w:t>
        </w:r>
        <w:r>
          <w:rPr>
            <w:spacing w:val="5"/>
          </w:rPr>
          <w:t> </w:t>
        </w:r>
        <w:r>
          <w:rPr/>
          <w:t>or</w:t>
        </w:r>
        <w:r>
          <w:rPr>
            <w:spacing w:val="19"/>
          </w:rPr>
          <w:t> </w:t>
        </w:r>
        <w:r>
          <w:rPr/>
          <w:t>lockbox</w:t>
          <w:tab/>
          <w:t>41</w:t>
        </w:r>
      </w:hyperlink>
    </w:p>
    <w:p>
      <w:pPr>
        <w:pStyle w:val="Heading4"/>
        <w:tabs>
          <w:tab w:pos="11106" w:val="right" w:leader="dot"/>
        </w:tabs>
        <w:spacing w:before="48"/>
        <w:ind w:left="1709"/>
      </w:pPr>
      <w:hyperlink w:history="true" w:anchor="_bookmark75">
        <w:r>
          <w:rPr/>
          <w:t>Chapter  8:</w:t>
        </w:r>
        <w:r>
          <w:rPr>
            <w:spacing w:val="-17"/>
          </w:rPr>
          <w:t> </w:t>
        </w:r>
        <w:r>
          <w:rPr/>
          <w:t>IDX</w:t>
        </w:r>
        <w:r>
          <w:rPr>
            <w:spacing w:val="18"/>
          </w:rPr>
          <w:t> </w:t>
        </w:r>
        <w:r>
          <w:rPr/>
          <w:t>Administration</w:t>
          <w:tab/>
          <w:t>43</w:t>
        </w:r>
      </w:hyperlink>
    </w:p>
    <w:p>
      <w:pPr>
        <w:pStyle w:val="BodyText"/>
        <w:tabs>
          <w:tab w:pos="11106" w:val="right" w:leader="dot"/>
        </w:tabs>
        <w:spacing w:before="48"/>
        <w:ind w:left="2309"/>
      </w:pPr>
      <w:hyperlink w:history="true" w:anchor="_bookmark76">
        <w:r>
          <w:rPr/>
          <w:t>Open</w:t>
        </w:r>
        <w:r>
          <w:rPr>
            <w:spacing w:val="18"/>
          </w:rPr>
          <w:t> </w:t>
        </w:r>
        <w:r>
          <w:rPr/>
          <w:t>IDX</w:t>
        </w:r>
        <w:r>
          <w:rPr>
            <w:spacing w:val="19"/>
          </w:rPr>
          <w:t> </w:t>
        </w:r>
        <w:r>
          <w:rPr/>
          <w:t>Administration</w:t>
          <w:tab/>
          <w:t>43</w:t>
        </w:r>
      </w:hyperlink>
    </w:p>
    <w:p>
      <w:pPr>
        <w:pStyle w:val="BodyText"/>
        <w:tabs>
          <w:tab w:pos="11106" w:val="right" w:leader="dot"/>
        </w:tabs>
        <w:spacing w:before="47"/>
        <w:ind w:left="2309"/>
      </w:pPr>
      <w:hyperlink w:history="true" w:anchor="_bookmark77">
        <w:r>
          <w:rPr/>
          <w:t>Create</w:t>
        </w:r>
        <w:r>
          <w:rPr>
            <w:spacing w:val="22"/>
          </w:rPr>
          <w:t> </w:t>
        </w:r>
        <w:r>
          <w:rPr/>
          <w:t>a</w:t>
        </w:r>
        <w:r>
          <w:rPr>
            <w:spacing w:val="23"/>
          </w:rPr>
          <w:t> </w:t>
        </w:r>
        <w:r>
          <w:rPr/>
          <w:t>job</w:t>
          <w:tab/>
          <w:t>43</w:t>
        </w:r>
      </w:hyperlink>
    </w:p>
    <w:p>
      <w:pPr>
        <w:pStyle w:val="BodyText"/>
        <w:tabs>
          <w:tab w:pos="11106" w:val="right" w:leader="dot"/>
        </w:tabs>
        <w:spacing w:before="48"/>
        <w:ind w:left="2309"/>
      </w:pPr>
      <w:hyperlink w:history="true" w:anchor="_bookmark78">
        <w:r>
          <w:rPr/>
          <w:t>Edit</w:t>
        </w:r>
        <w:r>
          <w:rPr>
            <w:spacing w:val="24"/>
          </w:rPr>
          <w:t> </w:t>
        </w:r>
        <w:r>
          <w:rPr/>
          <w:t>a</w:t>
        </w:r>
        <w:r>
          <w:rPr>
            <w:spacing w:val="24"/>
          </w:rPr>
          <w:t> </w:t>
        </w:r>
        <w:r>
          <w:rPr/>
          <w:t>job</w:t>
          <w:tab/>
          <w:t>44</w:t>
        </w:r>
      </w:hyperlink>
    </w:p>
    <w:p>
      <w:pPr>
        <w:pStyle w:val="BodyText"/>
        <w:tabs>
          <w:tab w:pos="11106" w:val="right" w:leader="dot"/>
        </w:tabs>
        <w:spacing w:before="47"/>
        <w:ind w:left="2309"/>
      </w:pPr>
      <w:hyperlink w:history="true" w:anchor="_bookmark79">
        <w:r>
          <w:rPr/>
          <w:t>Activate or deactivate </w:t>
        </w:r>
        <w:r>
          <w:rPr>
            <w:spacing w:val="2"/>
          </w:rPr>
          <w:t> </w:t>
        </w:r>
        <w:r>
          <w:rPr/>
          <w:t>a</w:t>
        </w:r>
        <w:r>
          <w:rPr>
            <w:spacing w:val="18"/>
          </w:rPr>
          <w:t> </w:t>
        </w:r>
        <w:r>
          <w:rPr/>
          <w:t>job</w:t>
          <w:tab/>
          <w:t>44</w:t>
        </w:r>
      </w:hyperlink>
    </w:p>
    <w:p>
      <w:pPr>
        <w:pStyle w:val="BodyText"/>
        <w:tabs>
          <w:tab w:pos="11106" w:val="right" w:leader="dot"/>
        </w:tabs>
        <w:spacing w:before="48"/>
        <w:ind w:left="2309"/>
      </w:pPr>
      <w:hyperlink w:history="true" w:anchor="_bookmark80">
        <w:r>
          <w:rPr/>
          <w:t>Copy</w:t>
        </w:r>
        <w:r>
          <w:rPr>
            <w:spacing w:val="24"/>
          </w:rPr>
          <w:t> </w:t>
        </w:r>
        <w:r>
          <w:rPr/>
          <w:t>a</w:t>
        </w:r>
        <w:r>
          <w:rPr>
            <w:spacing w:val="24"/>
          </w:rPr>
          <w:t> </w:t>
        </w:r>
        <w:r>
          <w:rPr/>
          <w:t>job</w:t>
          <w:tab/>
          <w:t>45</w:t>
        </w:r>
      </w:hyperlink>
    </w:p>
    <w:p>
      <w:pPr>
        <w:pStyle w:val="BodyText"/>
        <w:tabs>
          <w:tab w:pos="11106" w:val="right" w:leader="dot"/>
        </w:tabs>
        <w:spacing w:before="48"/>
        <w:ind w:left="2309"/>
      </w:pPr>
      <w:hyperlink w:history="true" w:anchor="_bookmark81">
        <w:r>
          <w:rPr/>
          <w:t>Delete</w:t>
        </w:r>
        <w:r>
          <w:rPr>
            <w:spacing w:val="23"/>
          </w:rPr>
          <w:t> </w:t>
        </w:r>
        <w:r>
          <w:rPr/>
          <w:t>a</w:t>
        </w:r>
        <w:r>
          <w:rPr>
            <w:spacing w:val="23"/>
          </w:rPr>
          <w:t> </w:t>
        </w:r>
        <w:r>
          <w:rPr/>
          <w:t>job</w:t>
          <w:tab/>
          <w:t>45</w:t>
        </w:r>
      </w:hyperlink>
    </w:p>
    <w:p>
      <w:pPr>
        <w:pStyle w:val="BodyText"/>
        <w:tabs>
          <w:tab w:pos="11106" w:val="right" w:leader="dot"/>
        </w:tabs>
        <w:spacing w:before="47"/>
        <w:ind w:left="2309"/>
      </w:pPr>
      <w:hyperlink w:history="true" w:anchor="_bookmark82">
        <w:r>
          <w:rPr/>
          <w:t>View</w:t>
        </w:r>
        <w:r>
          <w:rPr>
            <w:spacing w:val="23"/>
          </w:rPr>
          <w:t> </w:t>
        </w:r>
        <w:r>
          <w:rPr/>
          <w:t>job</w:t>
        </w:r>
        <w:r>
          <w:rPr>
            <w:spacing w:val="23"/>
          </w:rPr>
          <w:t> </w:t>
        </w:r>
        <w:r>
          <w:rPr/>
          <w:t>audit</w:t>
          <w:tab/>
          <w:t>45</w:t>
        </w:r>
      </w:hyperlink>
    </w:p>
    <w:p>
      <w:pPr>
        <w:pStyle w:val="Heading4"/>
        <w:tabs>
          <w:tab w:pos="11106" w:val="right" w:leader="dot"/>
        </w:tabs>
        <w:spacing w:before="48"/>
        <w:ind w:left="1709"/>
      </w:pPr>
      <w:hyperlink w:history="true" w:anchor="_bookmark83">
        <w:r>
          <w:rPr/>
          <w:t>Chapter</w:t>
        </w:r>
        <w:r>
          <w:rPr>
            <w:spacing w:val="21"/>
          </w:rPr>
          <w:t> </w:t>
        </w:r>
        <w:r>
          <w:rPr/>
          <w:t>9:</w:t>
        </w:r>
        <w:r>
          <w:rPr>
            <w:spacing w:val="21"/>
          </w:rPr>
          <w:t> </w:t>
        </w:r>
        <w:r>
          <w:rPr/>
          <w:t>Auditing</w:t>
          <w:tab/>
          <w:t>46</w:t>
        </w:r>
      </w:hyperlink>
    </w:p>
    <w:p>
      <w:pPr>
        <w:pStyle w:val="BodyText"/>
        <w:tabs>
          <w:tab w:pos="11106" w:val="right" w:leader="dot"/>
        </w:tabs>
        <w:spacing w:before="47"/>
        <w:ind w:left="2309"/>
      </w:pPr>
      <w:hyperlink w:history="true" w:anchor="_bookmark84">
        <w:r>
          <w:rPr/>
          <w:t>View/download  an</w:t>
        </w:r>
        <w:r>
          <w:rPr>
            <w:spacing w:val="-19"/>
          </w:rPr>
          <w:t> </w:t>
        </w:r>
        <w:r>
          <w:rPr/>
          <w:t>audit</w:t>
        </w:r>
        <w:r>
          <w:rPr>
            <w:spacing w:val="17"/>
          </w:rPr>
          <w:t> </w:t>
        </w:r>
        <w:r>
          <w:rPr/>
          <w:t>report</w:t>
          <w:tab/>
          <w:t>46</w:t>
        </w:r>
      </w:hyperlink>
    </w:p>
    <w:p>
      <w:pPr>
        <w:pStyle w:val="BodyText"/>
        <w:tabs>
          <w:tab w:pos="11106" w:val="right" w:leader="dot"/>
        </w:tabs>
        <w:spacing w:before="48"/>
        <w:ind w:left="2309"/>
      </w:pPr>
      <w:hyperlink w:history="true" w:anchor="_bookmark85">
        <w:r>
          <w:rPr/>
          <w:t>Admin</w:t>
        </w:r>
        <w:r>
          <w:rPr>
            <w:spacing w:val="23"/>
          </w:rPr>
          <w:t> </w:t>
        </w:r>
        <w:r>
          <w:rPr/>
          <w:t>Report</w:t>
          <w:tab/>
          <w:t>46</w:t>
        </w:r>
      </w:hyperlink>
    </w:p>
    <w:p>
      <w:pPr>
        <w:pStyle w:val="BodyText"/>
        <w:tabs>
          <w:tab w:pos="11106" w:val="right" w:leader="dot"/>
        </w:tabs>
        <w:spacing w:before="48"/>
        <w:ind w:left="2309"/>
      </w:pPr>
      <w:hyperlink w:history="true" w:anchor="_bookmark86">
        <w:r>
          <w:rPr>
            <w:spacing w:val="-6"/>
          </w:rPr>
          <w:t>LTA</w:t>
        </w:r>
        <w:r>
          <w:rPr>
            <w:spacing w:val="22"/>
          </w:rPr>
          <w:t> </w:t>
        </w:r>
        <w:r>
          <w:rPr/>
          <w:t>Audit</w:t>
        </w:r>
        <w:r>
          <w:rPr>
            <w:spacing w:val="22"/>
          </w:rPr>
          <w:t> </w:t>
        </w:r>
        <w:r>
          <w:rPr/>
          <w:t>Report</w:t>
          <w:tab/>
          <w:t>47</w:t>
        </w:r>
      </w:hyperlink>
    </w:p>
    <w:p>
      <w:pPr>
        <w:pStyle w:val="BodyText"/>
        <w:tabs>
          <w:tab w:pos="11106" w:val="right" w:leader="dot"/>
        </w:tabs>
        <w:spacing w:before="47"/>
        <w:ind w:left="2309"/>
      </w:pPr>
      <w:hyperlink w:history="true" w:anchor="_bookmark87">
        <w:r>
          <w:rPr/>
          <w:t>CDM</w:t>
        </w:r>
        <w:r>
          <w:rPr>
            <w:spacing w:val="21"/>
          </w:rPr>
          <w:t> </w:t>
        </w:r>
        <w:r>
          <w:rPr/>
          <w:t>Audit</w:t>
        </w:r>
        <w:r>
          <w:rPr>
            <w:spacing w:val="21"/>
          </w:rPr>
          <w:t> </w:t>
        </w:r>
        <w:r>
          <w:rPr/>
          <w:t>Report</w:t>
          <w:tab/>
          <w:t>47</w:t>
        </w:r>
      </w:hyperlink>
    </w:p>
    <w:p>
      <w:pPr>
        <w:pStyle w:val="BodyText"/>
        <w:tabs>
          <w:tab w:pos="11106" w:val="right" w:leader="dot"/>
        </w:tabs>
        <w:spacing w:before="48"/>
        <w:ind w:left="2309"/>
      </w:pPr>
      <w:hyperlink w:history="true" w:anchor="_bookmark88">
        <w:r>
          <w:rPr/>
          <w:t>PPW</w:t>
        </w:r>
        <w:r>
          <w:rPr>
            <w:spacing w:val="21"/>
          </w:rPr>
          <w:t> </w:t>
        </w:r>
        <w:r>
          <w:rPr/>
          <w:t>Audit</w:t>
        </w:r>
        <w:r>
          <w:rPr>
            <w:spacing w:val="21"/>
          </w:rPr>
          <w:t> </w:t>
        </w:r>
        <w:r>
          <w:rPr/>
          <w:t>Report</w:t>
          <w:tab/>
          <w:t>48</w:t>
        </w:r>
      </w:hyperlink>
    </w:p>
    <w:p>
      <w:pPr>
        <w:pStyle w:val="BodyText"/>
        <w:tabs>
          <w:tab w:pos="11106" w:val="right" w:leader="dot"/>
        </w:tabs>
        <w:spacing w:before="47"/>
        <w:ind w:left="2309"/>
      </w:pPr>
      <w:hyperlink w:history="true" w:anchor="_bookmark89">
        <w:r>
          <w:rPr/>
          <w:t>Load</w:t>
        </w:r>
        <w:r>
          <w:rPr>
            <w:spacing w:val="23"/>
          </w:rPr>
          <w:t> </w:t>
        </w:r>
        <w:r>
          <w:rPr/>
          <w:t>Report</w:t>
          <w:tab/>
          <w:t>48</w:t>
        </w:r>
      </w:hyperlink>
    </w:p>
    <w:p>
      <w:pPr>
        <w:pStyle w:val="BodyText"/>
        <w:tabs>
          <w:tab w:pos="11106" w:val="right" w:leader="dot"/>
        </w:tabs>
        <w:spacing w:before="48"/>
        <w:ind w:left="2309"/>
      </w:pPr>
      <w:hyperlink w:history="true" w:anchor="_bookmark90">
        <w:r>
          <w:rPr/>
          <w:t>IDX</w:t>
        </w:r>
        <w:r>
          <w:rPr>
            <w:spacing w:val="19"/>
          </w:rPr>
          <w:t> </w:t>
        </w:r>
        <w:r>
          <w:rPr/>
          <w:t>Downloads</w:t>
        </w:r>
        <w:r>
          <w:rPr>
            <w:spacing w:val="20"/>
          </w:rPr>
          <w:t> </w:t>
        </w:r>
        <w:r>
          <w:rPr/>
          <w:t>Report</w:t>
          <w:tab/>
          <w:t>49</w:t>
        </w:r>
      </w:hyperlink>
    </w:p>
    <w:p>
      <w:pPr>
        <w:pStyle w:val="BodyText"/>
        <w:tabs>
          <w:tab w:pos="11106" w:val="right" w:leader="dot"/>
        </w:tabs>
        <w:spacing w:before="48"/>
        <w:ind w:left="2309"/>
      </w:pPr>
      <w:hyperlink w:history="true" w:anchor="_bookmark91">
        <w:r>
          <w:rPr/>
          <w:t>IDX  Downloads</w:t>
        </w:r>
        <w:r>
          <w:rPr>
            <w:spacing w:val="-17"/>
          </w:rPr>
          <w:t> </w:t>
        </w:r>
        <w:r>
          <w:rPr/>
          <w:t>Purge</w:t>
        </w:r>
        <w:r>
          <w:rPr>
            <w:spacing w:val="18"/>
          </w:rPr>
          <w:t> </w:t>
        </w:r>
        <w:r>
          <w:rPr/>
          <w:t>Report</w:t>
          <w:tab/>
          <w:t>49</w:t>
        </w:r>
      </w:hyperlink>
    </w:p>
    <w:p>
      <w:pPr>
        <w:pStyle w:val="BodyText"/>
        <w:tabs>
          <w:tab w:pos="11106" w:val="right" w:leader="dot"/>
        </w:tabs>
        <w:spacing w:before="47"/>
        <w:ind w:left="2309"/>
      </w:pPr>
      <w:hyperlink w:history="true" w:anchor="_bookmark92">
        <w:r>
          <w:rPr/>
          <w:t>Reports</w:t>
        </w:r>
        <w:r>
          <w:rPr>
            <w:spacing w:val="22"/>
          </w:rPr>
          <w:t> </w:t>
        </w:r>
        <w:r>
          <w:rPr/>
          <w:t>Report</w:t>
          <w:tab/>
          <w:t>50</w:t>
        </w:r>
      </w:hyperlink>
    </w:p>
    <w:p>
      <w:pPr>
        <w:spacing w:after="0"/>
        <w:sectPr>
          <w:pgSz w:w="12240" w:h="15840"/>
          <w:pgMar w:header="678" w:footer="644" w:top="1040" w:bottom="840" w:left="0" w:right="0"/>
        </w:sectPr>
      </w:pPr>
    </w:p>
    <w:p>
      <w:pPr>
        <w:pStyle w:val="BodyText"/>
        <w:rPr>
          <w:sz w:val="64"/>
        </w:rPr>
      </w:pPr>
    </w:p>
    <w:p>
      <w:pPr>
        <w:pStyle w:val="BodyText"/>
        <w:spacing w:before="5"/>
        <w:rPr>
          <w:sz w:val="73"/>
        </w:rPr>
      </w:pPr>
    </w:p>
    <w:p>
      <w:pPr>
        <w:pStyle w:val="Heading1"/>
        <w:spacing w:before="0"/>
      </w:pPr>
      <w:bookmarkStart w:name="Preface" w:id="2"/>
      <w:bookmarkEnd w:id="2"/>
      <w:r>
        <w:rPr/>
      </w:r>
      <w:bookmarkStart w:name="_bookmark0" w:id="3"/>
      <w:bookmarkEnd w:id="3"/>
      <w:r>
        <w:rPr/>
      </w:r>
      <w:r>
        <w:rPr/>
        <w:t>Preface</w:t>
      </w:r>
    </w:p>
    <w:p>
      <w:pPr>
        <w:pStyle w:val="BodyText"/>
        <w:spacing w:before="10"/>
        <w:rPr>
          <w:sz w:val="55"/>
        </w:rPr>
      </w:pPr>
    </w:p>
    <w:p>
      <w:pPr>
        <w:pStyle w:val="BodyText"/>
        <w:spacing w:line="211" w:lineRule="auto"/>
        <w:ind w:left="1709" w:right="1181"/>
      </w:pPr>
      <w:r>
        <w:rPr/>
        <w:t>This guide details information about how to manage groups and their users, broadcast notifications, holiday calendars, sweep and data, and view the extracted data from archives. It also provides information on different audit reports.</w:t>
      </w:r>
    </w:p>
    <w:p>
      <w:pPr>
        <w:pStyle w:val="BodyText"/>
        <w:rPr>
          <w:sz w:val="26"/>
        </w:rPr>
      </w:pPr>
    </w:p>
    <w:p>
      <w:pPr>
        <w:pStyle w:val="Heading2"/>
        <w:spacing w:before="192"/>
      </w:pPr>
      <w:bookmarkStart w:name="Related documentation" w:id="4"/>
      <w:bookmarkEnd w:id="4"/>
      <w:r>
        <w:rPr/>
      </w:r>
      <w:bookmarkStart w:name="_bookmark1" w:id="5"/>
      <w:bookmarkEnd w:id="5"/>
      <w:r>
        <w:rPr/>
      </w:r>
      <w:r>
        <w:rPr>
          <w:color w:val="53565A"/>
        </w:rPr>
        <w:t>Related documentation</w:t>
      </w:r>
    </w:p>
    <w:p>
      <w:pPr>
        <w:pStyle w:val="BodyText"/>
        <w:spacing w:line="211" w:lineRule="auto" w:before="179"/>
        <w:ind w:left="1709" w:right="1181"/>
      </w:pPr>
      <w:r>
        <w:rPr/>
        <w:t>To access the full documentation set online, see the </w:t>
      </w:r>
      <w:hyperlink r:id="rId11">
        <w:r>
          <w:rPr>
            <w:color w:val="00558C"/>
          </w:rPr>
          <w:t>Product Documentation page</w:t>
        </w:r>
      </w:hyperlink>
      <w:r>
        <w:rPr/>
        <w:t>. However, if necessary, you can download the documentation to use offline.</w:t>
      </w:r>
    </w:p>
    <w:p>
      <w:pPr>
        <w:pStyle w:val="BodyText"/>
        <w:rPr>
          <w:sz w:val="26"/>
        </w:rPr>
      </w:pPr>
    </w:p>
    <w:p>
      <w:pPr>
        <w:pStyle w:val="Heading2"/>
        <w:spacing w:before="192"/>
      </w:pPr>
      <w:bookmarkStart w:name="Training" w:id="6"/>
      <w:bookmarkEnd w:id="6"/>
      <w:r>
        <w:rPr/>
      </w:r>
      <w:bookmarkStart w:name="_bookmark2" w:id="7"/>
      <w:bookmarkEnd w:id="7"/>
      <w:r>
        <w:rPr/>
      </w:r>
      <w:r>
        <w:rPr>
          <w:color w:val="53565A"/>
        </w:rPr>
        <w:t>Training</w:t>
      </w:r>
    </w:p>
    <w:p>
      <w:pPr>
        <w:pStyle w:val="BodyText"/>
        <w:spacing w:line="211" w:lineRule="auto" w:before="180"/>
        <w:ind w:left="1709" w:right="1654"/>
        <w:jc w:val="both"/>
      </w:pPr>
      <w:r>
        <w:rPr/>
        <w:t>Kofax offers both classroom and online training to help you make the most of your product. </w:t>
      </w:r>
      <w:r>
        <w:rPr>
          <w:spacing w:val="-16"/>
        </w:rPr>
        <w:t>To </w:t>
      </w:r>
      <w:r>
        <w:rPr/>
        <w:t>learn more about training courses and schedules, visit the </w:t>
      </w:r>
      <w:hyperlink r:id="rId12">
        <w:r>
          <w:rPr>
            <w:color w:val="00558C"/>
          </w:rPr>
          <w:t>Kofax Education Portal</w:t>
        </w:r>
      </w:hyperlink>
      <w:r>
        <w:rPr>
          <w:color w:val="00558C"/>
        </w:rPr>
        <w:t> </w:t>
      </w:r>
      <w:r>
        <w:rPr/>
        <w:t>on the Kofax website.</w:t>
      </w:r>
    </w:p>
    <w:p>
      <w:pPr>
        <w:pStyle w:val="BodyText"/>
        <w:rPr>
          <w:sz w:val="26"/>
        </w:rPr>
      </w:pPr>
    </w:p>
    <w:p>
      <w:pPr>
        <w:pStyle w:val="Heading2"/>
        <w:spacing w:before="192"/>
      </w:pPr>
      <w:bookmarkStart w:name="Getting help with Kofax products" w:id="8"/>
      <w:bookmarkEnd w:id="8"/>
      <w:r>
        <w:rPr/>
      </w:r>
      <w:bookmarkStart w:name="_bookmark3" w:id="9"/>
      <w:bookmarkEnd w:id="9"/>
      <w:r>
        <w:rPr/>
      </w:r>
      <w:r>
        <w:rPr>
          <w:color w:val="53565A"/>
        </w:rPr>
        <w:t>Getting help with Kofax products</w:t>
      </w:r>
    </w:p>
    <w:p>
      <w:pPr>
        <w:pStyle w:val="BodyText"/>
        <w:spacing w:line="211" w:lineRule="auto" w:before="179"/>
        <w:ind w:left="1709" w:right="1329"/>
      </w:pPr>
      <w:r>
        <w:rPr/>
        <w:t>The </w:t>
      </w:r>
      <w:hyperlink r:id="rId13">
        <w:r>
          <w:rPr>
            <w:color w:val="00558C"/>
          </w:rPr>
          <w:t>Kofax Knowledge Base</w:t>
        </w:r>
      </w:hyperlink>
      <w:r>
        <w:rPr>
          <w:color w:val="00558C"/>
        </w:rPr>
        <w:t> </w:t>
      </w:r>
      <w:r>
        <w:rPr/>
        <w:t>repository contains articles that are updated on a regular basis to keep you informed about Kofax products. We encourage you to use the Knowledge Base to </w:t>
      </w:r>
      <w:r>
        <w:rPr>
          <w:spacing w:val="-3"/>
        </w:rPr>
        <w:t>obtain </w:t>
      </w:r>
      <w:r>
        <w:rPr/>
        <w:t>answers to your product</w:t>
      </w:r>
      <w:r>
        <w:rPr>
          <w:spacing w:val="-1"/>
        </w:rPr>
        <w:t> </w:t>
      </w:r>
      <w:r>
        <w:rPr/>
        <w:t>questions.</w:t>
      </w:r>
    </w:p>
    <w:p>
      <w:pPr>
        <w:pStyle w:val="BodyText"/>
        <w:spacing w:before="156"/>
        <w:ind w:left="1709"/>
        <w:jc w:val="both"/>
      </w:pPr>
      <w:r>
        <w:rPr/>
        <w:t>To access the Kofax Knowledge Base:</w:t>
      </w:r>
    </w:p>
    <w:p>
      <w:pPr>
        <w:pStyle w:val="ListParagraph"/>
        <w:numPr>
          <w:ilvl w:val="0"/>
          <w:numId w:val="1"/>
        </w:numPr>
        <w:tabs>
          <w:tab w:pos="2164" w:val="left" w:leader="none"/>
        </w:tabs>
        <w:spacing w:line="240" w:lineRule="auto" w:before="147" w:after="0"/>
        <w:ind w:left="2163" w:right="0" w:hanging="343"/>
        <w:jc w:val="left"/>
        <w:rPr>
          <w:sz w:val="20"/>
        </w:rPr>
      </w:pPr>
      <w:r>
        <w:rPr>
          <w:sz w:val="20"/>
        </w:rPr>
        <w:t>Go to the </w:t>
      </w:r>
      <w:hyperlink r:id="rId14">
        <w:r>
          <w:rPr>
            <w:color w:val="00558C"/>
            <w:sz w:val="20"/>
          </w:rPr>
          <w:t>Kofax website</w:t>
        </w:r>
      </w:hyperlink>
      <w:r>
        <w:rPr>
          <w:color w:val="00558C"/>
          <w:sz w:val="20"/>
        </w:rPr>
        <w:t> </w:t>
      </w:r>
      <w:r>
        <w:rPr>
          <w:sz w:val="20"/>
        </w:rPr>
        <w:t>home page and select </w:t>
      </w:r>
      <w:r>
        <w:rPr>
          <w:b/>
          <w:sz w:val="20"/>
        </w:rPr>
        <w:t>Support</w:t>
      </w:r>
      <w:r>
        <w:rPr>
          <w:sz w:val="20"/>
        </w:rPr>
        <w:t>.</w:t>
      </w:r>
    </w:p>
    <w:p>
      <w:pPr>
        <w:pStyle w:val="ListParagraph"/>
        <w:numPr>
          <w:ilvl w:val="0"/>
          <w:numId w:val="1"/>
        </w:numPr>
        <w:tabs>
          <w:tab w:pos="2164" w:val="left" w:leader="none"/>
        </w:tabs>
        <w:spacing w:line="240" w:lineRule="auto" w:before="88" w:after="0"/>
        <w:ind w:left="2163" w:right="0" w:hanging="343"/>
        <w:jc w:val="left"/>
        <w:rPr>
          <w:sz w:val="20"/>
        </w:rPr>
      </w:pPr>
      <w:r>
        <w:rPr>
          <w:sz w:val="20"/>
        </w:rPr>
        <w:t>When the Support page appears, select </w:t>
      </w:r>
      <w:r>
        <w:rPr>
          <w:b/>
          <w:sz w:val="20"/>
        </w:rPr>
        <w:t>Customer Support </w:t>
      </w:r>
      <w:r>
        <w:rPr>
          <w:sz w:val="20"/>
        </w:rPr>
        <w:t>&gt; </w:t>
      </w:r>
      <w:r>
        <w:rPr>
          <w:b/>
          <w:sz w:val="20"/>
        </w:rPr>
        <w:t>Knowledge Base</w:t>
      </w:r>
      <w:r>
        <w:rPr>
          <w:sz w:val="20"/>
        </w:rPr>
        <w:t>.</w:t>
      </w:r>
    </w:p>
    <w:p>
      <w:pPr>
        <w:pStyle w:val="BodyText"/>
        <w:spacing w:before="2"/>
        <w:rPr>
          <w:sz w:val="12"/>
        </w:rPr>
      </w:pPr>
      <w:r>
        <w:rPr/>
        <w:pict>
          <v:shape style="position:absolute;margin-left:85.491997pt;margin-top:9.478412pt;width:469.85pt;height:33.8pt;mso-position-horizontal-relative:page;mso-position-vertical-relative:paragraph;z-index:-251653120;mso-wrap-distance-left:0;mso-wrap-distance-right:0" type="#_x0000_t202" filled="true" fillcolor="#e9f8ff" stroked="false">
            <v:textbox inset="0,0,0,0">
              <w:txbxContent>
                <w:p>
                  <w:pPr>
                    <w:pStyle w:val="BodyText"/>
                    <w:spacing w:line="211" w:lineRule="auto" w:before="99"/>
                    <w:ind w:left="80" w:right="313"/>
                  </w:pPr>
                  <w:r>
                    <w:rPr>
                      <w:rFonts w:ascii="Kofax-Action-Icons" w:hAnsi="Kofax-Action-Icons"/>
                      <w:color w:val="00558C"/>
                    </w:rPr>
                    <w:t></w:t>
                  </w:r>
                  <w:r>
                    <w:rPr>
                      <w:rFonts w:ascii="Kofax-Action-Icons" w:hAnsi="Kofax-Action-Icons"/>
                      <w:color w:val="00558C"/>
                      <w:spacing w:val="-56"/>
                    </w:rPr>
                    <w:t> </w:t>
                  </w:r>
                  <w:r>
                    <w:rPr/>
                    <w:t>The Kofax Knowledge Base is optimized for use with Google Chrome, Mozilla Firefox </w:t>
                  </w:r>
                  <w:r>
                    <w:rPr>
                      <w:spacing w:val="-9"/>
                    </w:rPr>
                    <w:t>or </w:t>
                  </w:r>
                  <w:r>
                    <w:rPr/>
                    <w:t>Microsoft Edge.</w:t>
                  </w:r>
                </w:p>
              </w:txbxContent>
            </v:textbox>
            <v:fill type="solid"/>
            <w10:wrap type="topAndBottom"/>
          </v:shape>
        </w:pict>
      </w:r>
    </w:p>
    <w:p>
      <w:pPr>
        <w:pStyle w:val="BodyText"/>
        <w:spacing w:before="1"/>
        <w:rPr>
          <w:sz w:val="6"/>
        </w:rPr>
      </w:pPr>
    </w:p>
    <w:p>
      <w:pPr>
        <w:pStyle w:val="BodyText"/>
        <w:spacing w:before="100"/>
        <w:ind w:left="1709"/>
      </w:pPr>
      <w:r>
        <w:rPr/>
        <w:t>The Kofax Knowledge Base provides:</w:t>
      </w:r>
    </w:p>
    <w:p>
      <w:pPr>
        <w:pStyle w:val="ListParagraph"/>
        <w:numPr>
          <w:ilvl w:val="0"/>
          <w:numId w:val="2"/>
        </w:numPr>
        <w:tabs>
          <w:tab w:pos="1937" w:val="left" w:leader="none"/>
        </w:tabs>
        <w:spacing w:line="264" w:lineRule="auto" w:before="28" w:after="0"/>
        <w:ind w:left="1936" w:right="2311" w:hanging="227"/>
        <w:jc w:val="left"/>
        <w:rPr>
          <w:sz w:val="20"/>
        </w:rPr>
      </w:pPr>
      <w:r>
        <w:rPr>
          <w:sz w:val="20"/>
        </w:rPr>
        <w:t>Powerful search capabilities to help you quickly locate the information you need. Type your search terms or phrase into the </w:t>
      </w:r>
      <w:r>
        <w:rPr>
          <w:b/>
          <w:sz w:val="20"/>
        </w:rPr>
        <w:t>Search </w:t>
      </w:r>
      <w:r>
        <w:rPr>
          <w:sz w:val="20"/>
        </w:rPr>
        <w:t>box, and then click the search</w:t>
      </w:r>
      <w:r>
        <w:rPr>
          <w:spacing w:val="-17"/>
          <w:sz w:val="20"/>
        </w:rPr>
        <w:t> </w:t>
      </w:r>
      <w:r>
        <w:rPr>
          <w:spacing w:val="-4"/>
          <w:sz w:val="20"/>
        </w:rPr>
        <w:t>icon.</w:t>
      </w:r>
    </w:p>
    <w:p>
      <w:pPr>
        <w:spacing w:after="0" w:line="264" w:lineRule="auto"/>
        <w:jc w:val="left"/>
        <w:rPr>
          <w:sz w:val="20"/>
        </w:rPr>
        <w:sectPr>
          <w:headerReference w:type="default" r:id="rId9"/>
          <w:footerReference w:type="default" r:id="rId10"/>
          <w:pgSz w:w="12240" w:h="15840"/>
          <w:pgMar w:header="0" w:footer="644" w:top="1500" w:bottom="840" w:left="0" w:right="0"/>
          <w:pgNumType w:start="6"/>
        </w:sectPr>
      </w:pPr>
    </w:p>
    <w:p>
      <w:pPr>
        <w:pStyle w:val="BodyText"/>
        <w:spacing w:before="78"/>
        <w:ind w:left="1151"/>
      </w:pPr>
      <w:r>
        <w:rPr/>
        <w:pict>
          <v:shape style="position:absolute;margin-left:57.599998pt;margin-top:21.270023pt;width:500.4pt;height:.1pt;mso-position-horizontal-relative:page;mso-position-vertical-relative:paragraph;z-index:-251652096;mso-wrap-distance-left:0;mso-wrap-distance-right:0" coordorigin="1152,425" coordsize="10008,0" path="m1152,425l11160,425e" filled="false" stroked="true" strokeweight="2pt" strokecolor="#d9d9d6">
            <v:path arrowok="t"/>
            <v:stroke dashstyle="solid"/>
            <w10:wrap type="topAndBottom"/>
          </v:shape>
        </w:pict>
      </w:r>
      <w:r>
        <w:rPr>
          <w:color w:val="75787B"/>
        </w:rPr>
        <w:t>Kofax iRemit Administrator's Guide</w:t>
      </w:r>
    </w:p>
    <w:p>
      <w:pPr>
        <w:pStyle w:val="BodyText"/>
      </w:pPr>
    </w:p>
    <w:p>
      <w:pPr>
        <w:pStyle w:val="BodyText"/>
      </w:pPr>
    </w:p>
    <w:p>
      <w:pPr>
        <w:pStyle w:val="BodyText"/>
        <w:spacing w:before="3"/>
        <w:rPr>
          <w:sz w:val="29"/>
        </w:rPr>
      </w:pPr>
    </w:p>
    <w:p>
      <w:pPr>
        <w:pStyle w:val="ListParagraph"/>
        <w:numPr>
          <w:ilvl w:val="0"/>
          <w:numId w:val="2"/>
        </w:numPr>
        <w:tabs>
          <w:tab w:pos="1937" w:val="left" w:leader="none"/>
        </w:tabs>
        <w:spacing w:line="240" w:lineRule="auto" w:before="101" w:after="0"/>
        <w:ind w:left="1936" w:right="0" w:hanging="228"/>
        <w:jc w:val="both"/>
        <w:rPr>
          <w:sz w:val="20"/>
        </w:rPr>
      </w:pPr>
      <w:r>
        <w:rPr>
          <w:sz w:val="20"/>
        </w:rPr>
        <w:t>Product information, configuration details and documentation, including release</w:t>
      </w:r>
      <w:r>
        <w:rPr>
          <w:spacing w:val="-2"/>
          <w:sz w:val="20"/>
        </w:rPr>
        <w:t> </w:t>
      </w:r>
      <w:r>
        <w:rPr>
          <w:sz w:val="20"/>
        </w:rPr>
        <w:t>news.</w:t>
      </w:r>
    </w:p>
    <w:p>
      <w:pPr>
        <w:pStyle w:val="BodyText"/>
        <w:spacing w:line="211" w:lineRule="auto" w:before="53"/>
        <w:ind w:left="1936" w:right="1679"/>
        <w:jc w:val="both"/>
      </w:pPr>
      <w:r>
        <w:rPr/>
        <w:t>Scroll through the Kofax Knowledge Base home page to locate a product family. Then click </w:t>
      </w:r>
      <w:r>
        <w:rPr>
          <w:spacing w:val="-18"/>
        </w:rPr>
        <w:t>a </w:t>
      </w:r>
      <w:r>
        <w:rPr/>
        <w:t>product family name to view a list of related articles. Please note that some product families require a valid Kofax Portal login to view related articles.</w:t>
      </w:r>
    </w:p>
    <w:p>
      <w:pPr>
        <w:pStyle w:val="BodyText"/>
        <w:spacing w:before="155"/>
        <w:ind w:left="1709"/>
      </w:pPr>
      <w:r>
        <w:rPr/>
        <w:t>From the Knowledge Base home page, you can:</w:t>
      </w:r>
    </w:p>
    <w:p>
      <w:pPr>
        <w:pStyle w:val="ListParagraph"/>
        <w:numPr>
          <w:ilvl w:val="0"/>
          <w:numId w:val="2"/>
        </w:numPr>
        <w:tabs>
          <w:tab w:pos="1937" w:val="left" w:leader="none"/>
        </w:tabs>
        <w:spacing w:line="264" w:lineRule="auto" w:before="28" w:after="0"/>
        <w:ind w:left="1936" w:right="5758" w:hanging="227"/>
        <w:jc w:val="left"/>
        <w:rPr>
          <w:sz w:val="20"/>
        </w:rPr>
      </w:pPr>
      <w:r>
        <w:rPr>
          <w:sz w:val="20"/>
        </w:rPr>
        <w:t>Access the Kofax Community (for all customers). Click the </w:t>
      </w:r>
      <w:r>
        <w:rPr>
          <w:b/>
          <w:sz w:val="20"/>
        </w:rPr>
        <w:t>Community </w:t>
      </w:r>
      <w:r>
        <w:rPr>
          <w:sz w:val="20"/>
        </w:rPr>
        <w:t>link at the top of the</w:t>
      </w:r>
      <w:r>
        <w:rPr>
          <w:spacing w:val="2"/>
          <w:sz w:val="20"/>
        </w:rPr>
        <w:t> </w:t>
      </w:r>
      <w:r>
        <w:rPr>
          <w:spacing w:val="-4"/>
          <w:sz w:val="20"/>
        </w:rPr>
        <w:t>page.</w:t>
      </w:r>
    </w:p>
    <w:p>
      <w:pPr>
        <w:pStyle w:val="ListParagraph"/>
        <w:numPr>
          <w:ilvl w:val="0"/>
          <w:numId w:val="2"/>
        </w:numPr>
        <w:tabs>
          <w:tab w:pos="1937" w:val="left" w:leader="none"/>
        </w:tabs>
        <w:spacing w:line="240" w:lineRule="auto" w:before="0" w:after="0"/>
        <w:ind w:left="1936" w:right="0" w:hanging="228"/>
        <w:jc w:val="left"/>
        <w:rPr>
          <w:sz w:val="20"/>
        </w:rPr>
      </w:pPr>
      <w:r>
        <w:rPr>
          <w:sz w:val="20"/>
        </w:rPr>
        <w:t>Access the Kofax Customer Portal (for eligible customers).</w:t>
      </w:r>
    </w:p>
    <w:p>
      <w:pPr>
        <w:spacing w:line="211" w:lineRule="auto" w:before="54"/>
        <w:ind w:left="1936" w:right="1586" w:firstLine="0"/>
        <w:jc w:val="left"/>
        <w:rPr>
          <w:sz w:val="20"/>
        </w:rPr>
      </w:pPr>
      <w:r>
        <w:rPr>
          <w:sz w:val="20"/>
        </w:rPr>
        <w:t>Click the </w:t>
      </w:r>
      <w:r>
        <w:rPr>
          <w:b/>
          <w:sz w:val="20"/>
        </w:rPr>
        <w:t>Support </w:t>
      </w:r>
      <w:r>
        <w:rPr>
          <w:sz w:val="20"/>
        </w:rPr>
        <w:t>link at the top of the page. When the Customer &amp; Partner Portals Overview appears, click </w:t>
      </w:r>
      <w:r>
        <w:rPr>
          <w:b/>
          <w:sz w:val="20"/>
        </w:rPr>
        <w:t>Log in to the Customer Portal</w:t>
      </w:r>
      <w:r>
        <w:rPr>
          <w:sz w:val="20"/>
        </w:rPr>
        <w:t>.</w:t>
      </w:r>
    </w:p>
    <w:p>
      <w:pPr>
        <w:pStyle w:val="ListParagraph"/>
        <w:numPr>
          <w:ilvl w:val="0"/>
          <w:numId w:val="2"/>
        </w:numPr>
        <w:tabs>
          <w:tab w:pos="1937" w:val="left" w:leader="none"/>
        </w:tabs>
        <w:spacing w:line="240" w:lineRule="auto" w:before="34" w:after="0"/>
        <w:ind w:left="1936" w:right="0" w:hanging="228"/>
        <w:jc w:val="left"/>
        <w:rPr>
          <w:sz w:val="20"/>
        </w:rPr>
      </w:pPr>
      <w:r>
        <w:rPr>
          <w:sz w:val="20"/>
        </w:rPr>
        <w:t>Access the Kofax Partner Portal (for eligible partners).</w:t>
      </w:r>
    </w:p>
    <w:p>
      <w:pPr>
        <w:spacing w:line="211" w:lineRule="auto" w:before="54"/>
        <w:ind w:left="1936" w:right="1586" w:firstLine="0"/>
        <w:jc w:val="left"/>
        <w:rPr>
          <w:sz w:val="20"/>
        </w:rPr>
      </w:pPr>
      <w:r>
        <w:rPr>
          <w:sz w:val="20"/>
        </w:rPr>
        <w:t>Click the </w:t>
      </w:r>
      <w:r>
        <w:rPr>
          <w:b/>
          <w:sz w:val="20"/>
        </w:rPr>
        <w:t>Support </w:t>
      </w:r>
      <w:r>
        <w:rPr>
          <w:sz w:val="20"/>
        </w:rPr>
        <w:t>link at the top of the page. When the Customer &amp; Partner Portals Overview appears, click </w:t>
      </w:r>
      <w:r>
        <w:rPr>
          <w:b/>
          <w:sz w:val="20"/>
        </w:rPr>
        <w:t>Log in to the Partner Portal</w:t>
      </w:r>
      <w:r>
        <w:rPr>
          <w:sz w:val="20"/>
        </w:rPr>
        <w:t>.</w:t>
      </w:r>
    </w:p>
    <w:p>
      <w:pPr>
        <w:pStyle w:val="ListParagraph"/>
        <w:numPr>
          <w:ilvl w:val="0"/>
          <w:numId w:val="2"/>
        </w:numPr>
        <w:tabs>
          <w:tab w:pos="1937" w:val="left" w:leader="none"/>
        </w:tabs>
        <w:spacing w:line="211" w:lineRule="auto" w:before="60" w:after="0"/>
        <w:ind w:left="1936" w:right="1721" w:hanging="227"/>
        <w:jc w:val="left"/>
        <w:rPr>
          <w:sz w:val="20"/>
        </w:rPr>
      </w:pPr>
      <w:r>
        <w:rPr>
          <w:sz w:val="20"/>
        </w:rPr>
        <w:t>Access Kofax support commitments, lifecycle policies, electronic fulfillment details, and </w:t>
      </w:r>
      <w:r>
        <w:rPr>
          <w:spacing w:val="-4"/>
          <w:sz w:val="20"/>
        </w:rPr>
        <w:t>self- </w:t>
      </w:r>
      <w:r>
        <w:rPr>
          <w:sz w:val="20"/>
        </w:rPr>
        <w:t>service tools.</w:t>
      </w:r>
    </w:p>
    <w:p>
      <w:pPr>
        <w:spacing w:before="35"/>
        <w:ind w:left="1936" w:right="0" w:firstLine="0"/>
        <w:jc w:val="left"/>
        <w:rPr>
          <w:sz w:val="20"/>
        </w:rPr>
      </w:pPr>
      <w:r>
        <w:rPr>
          <w:sz w:val="20"/>
        </w:rPr>
        <w:t>Go to the </w:t>
      </w:r>
      <w:r>
        <w:rPr>
          <w:b/>
          <w:sz w:val="20"/>
        </w:rPr>
        <w:t>General Support </w:t>
      </w:r>
      <w:r>
        <w:rPr>
          <w:sz w:val="20"/>
        </w:rPr>
        <w:t>section, click </w:t>
      </w:r>
      <w:r>
        <w:rPr>
          <w:b/>
          <w:sz w:val="20"/>
        </w:rPr>
        <w:t>Support Details</w:t>
      </w:r>
      <w:r>
        <w:rPr>
          <w:sz w:val="20"/>
        </w:rPr>
        <w:t>, and then select the appropriate tab.</w:t>
      </w:r>
    </w:p>
    <w:p>
      <w:pPr>
        <w:spacing w:after="0"/>
        <w:jc w:val="left"/>
        <w:rPr>
          <w:sz w:val="20"/>
        </w:rPr>
        <w:sectPr>
          <w:headerReference w:type="default" r:id="rId15"/>
          <w:footerReference w:type="default" r:id="rId16"/>
          <w:pgSz w:w="12240" w:h="15840"/>
          <w:pgMar w:header="0" w:footer="644" w:top="600" w:bottom="840" w:left="0" w:right="0"/>
          <w:pgNumType w:start="7"/>
        </w:sectPr>
      </w:pPr>
    </w:p>
    <w:p>
      <w:pPr>
        <w:spacing w:before="145"/>
        <w:ind w:left="1133" w:right="0" w:firstLine="0"/>
        <w:jc w:val="left"/>
        <w:rPr>
          <w:sz w:val="48"/>
        </w:rPr>
      </w:pPr>
      <w:bookmarkStart w:name="About Kofax iRemit" w:id="10"/>
      <w:bookmarkEnd w:id="10"/>
      <w:r>
        <w:rPr/>
      </w:r>
      <w:bookmarkStart w:name="_bookmark4" w:id="11"/>
      <w:bookmarkEnd w:id="11"/>
      <w:r>
        <w:rPr/>
      </w:r>
      <w:r>
        <w:rPr>
          <w:sz w:val="48"/>
        </w:rPr>
        <w:t>About Kofax iRemit</w:t>
      </w:r>
    </w:p>
    <w:p>
      <w:pPr>
        <w:pStyle w:val="BodyText"/>
        <w:spacing w:before="9"/>
        <w:rPr>
          <w:sz w:val="55"/>
        </w:rPr>
      </w:pPr>
    </w:p>
    <w:p>
      <w:pPr>
        <w:pStyle w:val="BodyText"/>
        <w:spacing w:line="211" w:lineRule="auto"/>
        <w:ind w:left="1709" w:right="1093"/>
      </w:pPr>
      <w:r>
        <w:rPr/>
        <w:t>Kofax iRemit provides highly secure, distributed access to remittance data and related document images for historical transaction content management. Banks and third-party lockbox providers use iRemit to provide data and document access to their lockbox clients.</w:t>
      </w:r>
    </w:p>
    <w:p>
      <w:pPr>
        <w:pStyle w:val="BodyText"/>
        <w:spacing w:line="211" w:lineRule="auto" w:before="181"/>
        <w:ind w:left="1709" w:right="1449"/>
        <w:jc w:val="both"/>
      </w:pPr>
      <w:r>
        <w:rPr/>
        <w:t>Authorized users can search </w:t>
      </w:r>
      <w:r>
        <w:rPr>
          <w:spacing w:val="-3"/>
        </w:rPr>
        <w:t>for, </w:t>
      </w:r>
      <w:r>
        <w:rPr/>
        <w:t>display, download, or export data and related document </w:t>
      </w:r>
      <w:r>
        <w:rPr>
          <w:spacing w:val="-3"/>
        </w:rPr>
        <w:t>images </w:t>
      </w:r>
      <w:r>
        <w:rPr/>
        <w:t>in the iRemit archive - including checks, remittance coupons, lists, invoices, correspondence, and envelopes - for one or more transactions.</w:t>
      </w:r>
    </w:p>
    <w:p>
      <w:pPr>
        <w:pStyle w:val="BodyText"/>
        <w:spacing w:line="211" w:lineRule="auto" w:before="181"/>
        <w:ind w:left="1709" w:right="1181"/>
      </w:pPr>
      <w:r>
        <w:rPr/>
        <w:t>In addition to the long-term archive (LTA), iRemit offers the following optional modules. These modules are only available to users with the appropriate access rights.</w:t>
      </w:r>
    </w:p>
    <w:p>
      <w:pPr>
        <w:pStyle w:val="ListParagraph"/>
        <w:numPr>
          <w:ilvl w:val="0"/>
          <w:numId w:val="2"/>
        </w:numPr>
        <w:tabs>
          <w:tab w:pos="1937" w:val="left" w:leader="none"/>
        </w:tabs>
        <w:spacing w:line="240" w:lineRule="auto" w:before="35" w:after="0"/>
        <w:ind w:left="1936" w:right="0" w:hanging="228"/>
        <w:jc w:val="left"/>
        <w:rPr>
          <w:sz w:val="20"/>
        </w:rPr>
      </w:pPr>
      <w:r>
        <w:rPr>
          <w:sz w:val="20"/>
        </w:rPr>
        <w:t>Daily Summary</w:t>
      </w:r>
    </w:p>
    <w:p>
      <w:pPr>
        <w:pStyle w:val="BodyText"/>
        <w:spacing w:before="27"/>
        <w:ind w:left="1936"/>
      </w:pPr>
      <w:r>
        <w:rPr/>
        <w:t>This module gives users a drill-down view of their archive data.</w:t>
      </w:r>
    </w:p>
    <w:p>
      <w:pPr>
        <w:pStyle w:val="ListParagraph"/>
        <w:numPr>
          <w:ilvl w:val="0"/>
          <w:numId w:val="2"/>
        </w:numPr>
        <w:tabs>
          <w:tab w:pos="1937" w:val="left" w:leader="none"/>
        </w:tabs>
        <w:spacing w:line="240" w:lineRule="auto" w:before="28" w:after="0"/>
        <w:ind w:left="1936" w:right="0" w:hanging="228"/>
        <w:jc w:val="left"/>
        <w:rPr>
          <w:sz w:val="20"/>
        </w:rPr>
      </w:pPr>
      <w:r>
        <w:rPr>
          <w:sz w:val="20"/>
        </w:rPr>
        <w:t>Client Decisioning Module (CDM)</w:t>
      </w:r>
    </w:p>
    <w:p>
      <w:pPr>
        <w:pStyle w:val="BodyText"/>
        <w:spacing w:line="211" w:lineRule="auto" w:before="53"/>
        <w:ind w:left="1936" w:right="1181"/>
      </w:pPr>
      <w:r>
        <w:rPr/>
        <w:t>This module allows users to retrieve exception transactions and decisions and update the status of these transactions to allow for timely deposits of remittances.</w:t>
      </w:r>
    </w:p>
    <w:p>
      <w:pPr>
        <w:pStyle w:val="ListParagraph"/>
        <w:numPr>
          <w:ilvl w:val="0"/>
          <w:numId w:val="2"/>
        </w:numPr>
        <w:tabs>
          <w:tab w:pos="1937" w:val="left" w:leader="none"/>
        </w:tabs>
        <w:spacing w:line="240" w:lineRule="auto" w:before="35" w:after="0"/>
        <w:ind w:left="1936" w:right="0" w:hanging="228"/>
        <w:jc w:val="left"/>
        <w:rPr>
          <w:sz w:val="20"/>
        </w:rPr>
      </w:pPr>
      <w:r>
        <w:rPr>
          <w:sz w:val="20"/>
        </w:rPr>
        <w:t>Post Processing Work</w:t>
      </w:r>
      <w:r>
        <w:rPr>
          <w:spacing w:val="-1"/>
          <w:sz w:val="20"/>
        </w:rPr>
        <w:t> </w:t>
      </w:r>
      <w:r>
        <w:rPr>
          <w:sz w:val="20"/>
        </w:rPr>
        <w:t>(PPW)</w:t>
      </w:r>
    </w:p>
    <w:p>
      <w:pPr>
        <w:pStyle w:val="BodyText"/>
        <w:spacing w:line="211" w:lineRule="auto" w:before="53"/>
        <w:ind w:left="1936" w:right="1181"/>
      </w:pPr>
      <w:r>
        <w:rPr/>
        <w:t>This module allows users to perform a variety of tasks on identified post-processing remittance transactions (checks, coupons, correspondence) that require some sort of action or status change.</w:t>
      </w:r>
    </w:p>
    <w:p>
      <w:pPr>
        <w:pStyle w:val="BodyText"/>
        <w:spacing w:before="155"/>
        <w:ind w:left="1709"/>
      </w:pPr>
      <w:r>
        <w:rPr/>
        <w:t>Kofax iRemit also offers subscription services for the following features: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Dashboard</w:t>
      </w:r>
    </w:p>
    <w:p>
      <w:pPr>
        <w:pStyle w:val="BodyText"/>
        <w:spacing w:before="28"/>
        <w:ind w:left="1936"/>
      </w:pPr>
      <w:r>
        <w:rPr/>
        <w:t>This module provides an at-a-glance view or daily totals.</w:t>
      </w:r>
    </w:p>
    <w:p>
      <w:pPr>
        <w:pStyle w:val="ListParagraph"/>
        <w:numPr>
          <w:ilvl w:val="0"/>
          <w:numId w:val="2"/>
        </w:numPr>
        <w:tabs>
          <w:tab w:pos="1937" w:val="left" w:leader="none"/>
        </w:tabs>
        <w:spacing w:line="240" w:lineRule="auto" w:before="27" w:after="0"/>
        <w:ind w:left="1936" w:right="0" w:hanging="228"/>
        <w:jc w:val="left"/>
        <w:rPr>
          <w:sz w:val="20"/>
        </w:rPr>
      </w:pPr>
      <w:r>
        <w:rPr>
          <w:sz w:val="20"/>
        </w:rPr>
        <w:t>Download</w:t>
      </w:r>
      <w:r>
        <w:rPr>
          <w:spacing w:val="-1"/>
          <w:sz w:val="20"/>
        </w:rPr>
        <w:t> </w:t>
      </w:r>
      <w:r>
        <w:rPr>
          <w:sz w:val="20"/>
        </w:rPr>
        <w:t>IDX</w:t>
      </w:r>
    </w:p>
    <w:p>
      <w:pPr>
        <w:pStyle w:val="BodyText"/>
        <w:spacing w:before="28"/>
        <w:ind w:left="1936"/>
      </w:pPr>
      <w:r>
        <w:rPr/>
        <w:t>This module enables users to download scheduled extracts from the archive.</w:t>
      </w:r>
    </w:p>
    <w:p>
      <w:pPr>
        <w:pStyle w:val="ListParagraph"/>
        <w:numPr>
          <w:ilvl w:val="0"/>
          <w:numId w:val="2"/>
        </w:numPr>
        <w:tabs>
          <w:tab w:pos="1937" w:val="left" w:leader="none"/>
        </w:tabs>
        <w:spacing w:line="240" w:lineRule="auto" w:before="27" w:after="0"/>
        <w:ind w:left="1936" w:right="0" w:hanging="228"/>
        <w:jc w:val="left"/>
        <w:rPr>
          <w:sz w:val="20"/>
        </w:rPr>
      </w:pPr>
      <w:r>
        <w:rPr>
          <w:sz w:val="20"/>
        </w:rPr>
        <w:t>IR</w:t>
      </w:r>
      <w:r>
        <w:rPr>
          <w:spacing w:val="-1"/>
          <w:sz w:val="20"/>
        </w:rPr>
        <w:t> </w:t>
      </w:r>
      <w:r>
        <w:rPr>
          <w:sz w:val="20"/>
        </w:rPr>
        <w:t>Workflow</w:t>
      </w:r>
    </w:p>
    <w:p>
      <w:pPr>
        <w:pStyle w:val="BodyText"/>
        <w:spacing w:before="28"/>
        <w:ind w:left="1936"/>
      </w:pPr>
      <w:r>
        <w:rPr/>
        <w:t>This module enables users to add or edit virtual stubs to electronic transactions.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Notifications</w:t>
      </w:r>
    </w:p>
    <w:p>
      <w:pPr>
        <w:pStyle w:val="BodyText"/>
        <w:spacing w:before="27"/>
        <w:ind w:left="1936"/>
      </w:pPr>
      <w:r>
        <w:rPr/>
        <w:t>This module enables users to receive notifications for different application events.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Auditing</w:t>
      </w:r>
    </w:p>
    <w:p>
      <w:pPr>
        <w:pStyle w:val="BodyText"/>
        <w:spacing w:before="27"/>
        <w:ind w:left="1936"/>
      </w:pPr>
      <w:r>
        <w:rPr/>
        <w:t>This module allows you to view different reports.</w:t>
      </w:r>
    </w:p>
    <w:p>
      <w:pPr>
        <w:pStyle w:val="BodyText"/>
        <w:spacing w:before="2"/>
        <w:rPr>
          <w:sz w:val="12"/>
        </w:rPr>
      </w:pPr>
      <w:r>
        <w:rPr/>
        <w:pict>
          <v:shape style="position:absolute;margin-left:85.491997pt;margin-top:9.502187pt;width:469.85pt;height:33.8pt;mso-position-horizontal-relative:page;mso-position-vertical-relative:paragraph;z-index:-251651072;mso-wrap-distance-left:0;mso-wrap-distance-right:0" type="#_x0000_t202" filled="true" fillcolor="#e9f8ff" stroked="false">
            <v:textbox inset="0,0,0,0">
              <w:txbxContent>
                <w:p>
                  <w:pPr>
                    <w:pStyle w:val="BodyText"/>
                    <w:spacing w:line="211" w:lineRule="auto" w:before="99"/>
                    <w:ind w:left="80" w:right="313"/>
                  </w:pPr>
                  <w:r>
                    <w:rPr>
                      <w:rFonts w:ascii="Kofax-Action-Icons" w:hAnsi="Kofax-Action-Icons"/>
                      <w:color w:val="00558C"/>
                    </w:rPr>
                    <w:t> </w:t>
                  </w:r>
                  <w:r>
                    <w:rPr/>
                    <w:t>The menu labels, module names, and available features may differ depending upon the user roles and group (organization) selected.</w:t>
                  </w:r>
                </w:p>
              </w:txbxContent>
            </v:textbox>
            <v:fill type="solid"/>
            <w10:wrap type="topAndBottom"/>
          </v:shape>
        </w:pict>
      </w:r>
    </w:p>
    <w:p>
      <w:pPr>
        <w:spacing w:after="0"/>
        <w:rPr>
          <w:sz w:val="12"/>
        </w:rPr>
        <w:sectPr>
          <w:headerReference w:type="default" r:id="rId17"/>
          <w:footerReference w:type="default" r:id="rId18"/>
          <w:pgSz w:w="12240" w:h="15840"/>
          <w:pgMar w:header="2301" w:footer="644" w:top="2680" w:bottom="840" w:left="0" w:right="0"/>
          <w:pgNumType w:start="8"/>
        </w:sectPr>
      </w:pPr>
    </w:p>
    <w:p>
      <w:pPr>
        <w:spacing w:before="145"/>
        <w:ind w:left="1133" w:right="0" w:firstLine="0"/>
        <w:jc w:val="left"/>
        <w:rPr>
          <w:sz w:val="48"/>
        </w:rPr>
      </w:pPr>
      <w:bookmarkStart w:name="Group Management" w:id="12"/>
      <w:bookmarkEnd w:id="12"/>
      <w:r>
        <w:rPr/>
      </w:r>
      <w:bookmarkStart w:name="_bookmark5" w:id="13"/>
      <w:bookmarkEnd w:id="13"/>
      <w:r>
        <w:rPr/>
      </w:r>
      <w:r>
        <w:rPr>
          <w:sz w:val="48"/>
        </w:rPr>
        <w:t>Group Management</w:t>
      </w:r>
    </w:p>
    <w:p>
      <w:pPr>
        <w:pStyle w:val="BodyText"/>
        <w:spacing w:before="9"/>
        <w:rPr>
          <w:sz w:val="55"/>
        </w:rPr>
      </w:pPr>
    </w:p>
    <w:p>
      <w:pPr>
        <w:pStyle w:val="BodyText"/>
        <w:spacing w:line="211" w:lineRule="auto"/>
        <w:ind w:left="1709" w:right="1504"/>
      </w:pPr>
      <w:r>
        <w:rPr/>
        <w:t>Groups are used in Kofax iRemit to organize and customize client sites and control user access to the data. You can define different settings for different groups, according to the individual requirements of each group. When you create users, you assign them to groups. Users can only access the data of the groups to which they are assigned.</w:t>
      </w:r>
    </w:p>
    <w:p>
      <w:pPr>
        <w:pStyle w:val="BodyText"/>
        <w:spacing w:line="211" w:lineRule="auto" w:before="181"/>
        <w:ind w:left="1709" w:right="1449"/>
        <w:jc w:val="both"/>
      </w:pPr>
      <w:r>
        <w:rPr/>
        <w:t>Groups are arranged in a hierarchical structure, with the processor organization at the top</w:t>
      </w:r>
      <w:r>
        <w:rPr>
          <w:spacing w:val="-26"/>
        </w:rPr>
        <w:t> </w:t>
      </w:r>
      <w:r>
        <w:rPr>
          <w:spacing w:val="-5"/>
        </w:rPr>
        <w:t>group </w:t>
      </w:r>
      <w:r>
        <w:rPr/>
        <w:t>level. Groups and subgroups inherit their settings from the parent group unless you override</w:t>
      </w:r>
      <w:r>
        <w:rPr>
          <w:spacing w:val="-19"/>
        </w:rPr>
        <w:t> </w:t>
      </w:r>
      <w:r>
        <w:rPr>
          <w:spacing w:val="-5"/>
        </w:rPr>
        <w:t>the </w:t>
      </w:r>
      <w:r>
        <w:rPr/>
        <w:t>parent setting by defining an individual setting for the</w:t>
      </w:r>
      <w:r>
        <w:rPr>
          <w:spacing w:val="-1"/>
        </w:rPr>
        <w:t> </w:t>
      </w:r>
      <w:r>
        <w:rPr/>
        <w:t>group.</w:t>
      </w:r>
    </w:p>
    <w:p>
      <w:pPr>
        <w:pStyle w:val="BodyText"/>
        <w:spacing w:line="211" w:lineRule="auto" w:before="181"/>
        <w:ind w:left="1709" w:right="1170"/>
      </w:pPr>
      <w:r>
        <w:rPr/>
        <w:t>Users with the role Group Admin role can complete their client setups using templates. They can add groups, customize fields, set preferences for Security, </w:t>
      </w:r>
      <w:r>
        <w:rPr>
          <w:spacing w:val="-5"/>
        </w:rPr>
        <w:t>LTA, </w:t>
      </w:r>
      <w:r>
        <w:rPr>
          <w:spacing w:val="-3"/>
        </w:rPr>
        <w:t>PPW, </w:t>
      </w:r>
      <w:r>
        <w:rPr/>
        <w:t>CDM and Correspondence, </w:t>
      </w:r>
      <w:r>
        <w:rPr>
          <w:spacing w:val="-6"/>
        </w:rPr>
        <w:t>and </w:t>
      </w:r>
      <w:r>
        <w:rPr/>
        <w:t>add a site/work source to a client so that files may be imported. Client setup and editing can only be done in the configuration environment. Client setups must be tested by loading test files and checking that the setup appears and functions as expected. After this testing is completed, Group Admins can schedule the setup for promotion to the production</w:t>
      </w:r>
      <w:r>
        <w:rPr>
          <w:spacing w:val="-3"/>
        </w:rPr>
        <w:t> </w:t>
      </w:r>
      <w:r>
        <w:rPr/>
        <w:t>environment.</w:t>
      </w:r>
    </w:p>
    <w:p>
      <w:pPr>
        <w:pStyle w:val="BodyText"/>
        <w:rPr>
          <w:sz w:val="26"/>
        </w:rPr>
      </w:pPr>
    </w:p>
    <w:p>
      <w:pPr>
        <w:pStyle w:val="Heading2"/>
        <w:spacing w:before="193"/>
      </w:pPr>
      <w:bookmarkStart w:name="Open Group Management" w:id="14"/>
      <w:bookmarkEnd w:id="14"/>
      <w:r>
        <w:rPr/>
      </w:r>
      <w:bookmarkStart w:name="_bookmark6" w:id="15"/>
      <w:bookmarkEnd w:id="15"/>
      <w:r>
        <w:rPr/>
      </w:r>
      <w:r>
        <w:rPr>
          <w:color w:val="53565A"/>
        </w:rPr>
        <w:t>Open Group Management</w:t>
      </w:r>
    </w:p>
    <w:p>
      <w:pPr>
        <w:spacing w:before="154"/>
        <w:ind w:left="1709" w:right="0" w:firstLine="0"/>
        <w:jc w:val="both"/>
        <w:rPr>
          <w:sz w:val="20"/>
        </w:rPr>
      </w:pPr>
      <w:r>
        <w:rPr>
          <w:sz w:val="20"/>
        </w:rPr>
        <w:t>To manage groups, on the toolbar, select </w:t>
      </w:r>
      <w:r>
        <w:rPr>
          <w:b/>
          <w:sz w:val="20"/>
        </w:rPr>
        <w:t>Administration </w:t>
      </w:r>
      <w:r>
        <w:rPr>
          <w:sz w:val="20"/>
        </w:rPr>
        <w:t>&gt; </w:t>
      </w:r>
      <w:r>
        <w:rPr>
          <w:b/>
          <w:sz w:val="20"/>
        </w:rPr>
        <w:t>Group Management</w:t>
      </w:r>
      <w:r>
        <w:rPr>
          <w:sz w:val="20"/>
        </w:rPr>
        <w:t>.</w:t>
      </w:r>
    </w:p>
    <w:p>
      <w:pPr>
        <w:pStyle w:val="BodyText"/>
        <w:spacing w:line="211" w:lineRule="auto" w:before="173"/>
        <w:ind w:left="1709" w:right="1181"/>
      </w:pPr>
      <w:r>
        <w:rPr/>
        <w:pict>
          <v:shape style="position:absolute;margin-left:85.491997pt;margin-top:49.457226pt;width:469.85pt;height:33.8pt;mso-position-horizontal-relative:page;mso-position-vertical-relative:paragraph;z-index:-251650048;mso-wrap-distance-left:0;mso-wrap-distance-right:0" type="#_x0000_t202" filled="true" fillcolor="#e9f8ff" stroked="false">
            <v:textbox inset="0,0,0,0">
              <w:txbxContent>
                <w:p>
                  <w:pPr>
                    <w:pStyle w:val="BodyText"/>
                    <w:spacing w:line="211" w:lineRule="auto" w:before="99"/>
                    <w:ind w:left="80" w:right="313"/>
                  </w:pPr>
                  <w:r>
                    <w:rPr>
                      <w:rFonts w:ascii="Kofax-Action-Icons" w:hAnsi="Kofax-Action-Icons"/>
                      <w:color w:val="00558C"/>
                    </w:rPr>
                    <w:t></w:t>
                  </w:r>
                  <w:r>
                    <w:rPr>
                      <w:rFonts w:ascii="Kofax-Action-Icons" w:hAnsi="Kofax-Action-Icons"/>
                      <w:color w:val="00558C"/>
                      <w:spacing w:val="-59"/>
                    </w:rPr>
                    <w:t> </w:t>
                  </w:r>
                  <w:r>
                    <w:rPr/>
                    <w:t>If you selected a group in the group selection list on the </w:t>
                  </w:r>
                  <w:r>
                    <w:rPr>
                      <w:b/>
                    </w:rPr>
                    <w:t>Home </w:t>
                  </w:r>
                  <w:r>
                    <w:rPr/>
                    <w:t>page, only that group and </w:t>
                  </w:r>
                  <w:r>
                    <w:rPr>
                      <w:spacing w:val="-6"/>
                    </w:rPr>
                    <w:t>its </w:t>
                  </w:r>
                  <w:r>
                    <w:rPr/>
                    <w:t>subgroups are displayed when you open </w:t>
                  </w:r>
                  <w:r>
                    <w:rPr>
                      <w:b/>
                    </w:rPr>
                    <w:t>Group Management</w:t>
                  </w:r>
                  <w:r>
                    <w:rPr/>
                    <w:t>.</w:t>
                  </w:r>
                </w:p>
              </w:txbxContent>
            </v:textbox>
            <v:fill type="solid"/>
            <w10:wrap type="topAndBottom"/>
          </v:shape>
        </w:pict>
      </w:r>
      <w:r>
        <w:rPr/>
        <w:t>The group hierarchy is displayed in a tree on the left side of the page. The group currently being worked on is highlighted. Click a group to select it. The group's properties are displayed in the center of the page.</w:t>
      </w:r>
    </w:p>
    <w:p>
      <w:pPr>
        <w:pStyle w:val="BodyText"/>
        <w:spacing w:before="1"/>
        <w:rPr>
          <w:sz w:val="6"/>
        </w:rPr>
      </w:pPr>
    </w:p>
    <w:p>
      <w:pPr>
        <w:pStyle w:val="BodyText"/>
        <w:spacing w:line="211" w:lineRule="auto" w:before="126"/>
        <w:ind w:left="1709" w:right="1181"/>
      </w:pPr>
      <w:r>
        <w:rPr/>
        <w:t>Click the options on the right of the page to configure a group. The available options depend upon the selected group and your assigned user roles.</w:t>
      </w:r>
    </w:p>
    <w:p>
      <w:pPr>
        <w:pStyle w:val="BodyText"/>
        <w:spacing w:before="155"/>
        <w:ind w:left="1709"/>
      </w:pPr>
      <w:r>
        <w:rPr/>
        <w:t>The following icons may be displayed to the left of a group:</w:t>
      </w:r>
    </w:p>
    <w:p>
      <w:pPr>
        <w:pStyle w:val="BodyText"/>
        <w:spacing w:before="8"/>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887"/>
        <w:gridCol w:w="7510"/>
      </w:tblGrid>
      <w:tr>
        <w:trPr>
          <w:trHeight w:val="336" w:hRule="atLeast"/>
        </w:trPr>
        <w:tc>
          <w:tcPr>
            <w:tcW w:w="1887" w:type="dxa"/>
            <w:tcBorders>
              <w:right w:val="single" w:sz="6" w:space="0" w:color="75787B"/>
            </w:tcBorders>
            <w:shd w:val="clear" w:color="auto" w:fill="D9D9D6"/>
          </w:tcPr>
          <w:p>
            <w:pPr>
              <w:pStyle w:val="TableParagraph"/>
              <w:spacing w:before="23"/>
              <w:rPr>
                <w:b/>
                <w:sz w:val="18"/>
              </w:rPr>
            </w:pPr>
            <w:r>
              <w:rPr>
                <w:b/>
                <w:sz w:val="18"/>
              </w:rPr>
              <w:t>Icon</w:t>
            </w:r>
          </w:p>
        </w:tc>
        <w:tc>
          <w:tcPr>
            <w:tcW w:w="7510"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367" w:hRule="atLeast"/>
        </w:trPr>
        <w:tc>
          <w:tcPr>
            <w:tcW w:w="1887" w:type="dxa"/>
            <w:tcBorders>
              <w:right w:val="single" w:sz="6" w:space="0" w:color="75787B"/>
            </w:tcBorders>
          </w:tcPr>
          <w:p>
            <w:pPr>
              <w:pStyle w:val="TableParagraph"/>
              <w:spacing w:before="78"/>
              <w:rPr>
                <w:rFonts w:ascii="Kofax-Action-Icons" w:hAnsi="Kofax-Action-Icons"/>
                <w:sz w:val="18"/>
              </w:rPr>
            </w:pPr>
            <w:r>
              <w:rPr>
                <w:rFonts w:ascii="Kofax-Action-Icons" w:hAnsi="Kofax-Action-Icons"/>
                <w:sz w:val="18"/>
              </w:rPr>
              <w:t></w:t>
            </w:r>
          </w:p>
        </w:tc>
        <w:tc>
          <w:tcPr>
            <w:tcW w:w="7510" w:type="dxa"/>
            <w:tcBorders>
              <w:left w:val="single" w:sz="6" w:space="0" w:color="75787B"/>
            </w:tcBorders>
          </w:tcPr>
          <w:p>
            <w:pPr>
              <w:pStyle w:val="TableParagraph"/>
              <w:ind w:left="62"/>
              <w:rPr>
                <w:sz w:val="18"/>
              </w:rPr>
            </w:pPr>
            <w:r>
              <w:rPr>
                <w:sz w:val="18"/>
              </w:rPr>
              <w:t>Top group level.</w:t>
            </w:r>
          </w:p>
        </w:tc>
      </w:tr>
      <w:tr>
        <w:trPr>
          <w:trHeight w:val="367" w:hRule="atLeast"/>
        </w:trPr>
        <w:tc>
          <w:tcPr>
            <w:tcW w:w="1887" w:type="dxa"/>
            <w:tcBorders>
              <w:right w:val="single" w:sz="6" w:space="0" w:color="75787B"/>
            </w:tcBorders>
          </w:tcPr>
          <w:p>
            <w:pPr>
              <w:pStyle w:val="TableParagraph"/>
              <w:spacing w:before="78"/>
              <w:rPr>
                <w:rFonts w:ascii="Kofax-Action-Icons" w:hAnsi="Kofax-Action-Icons"/>
                <w:sz w:val="18"/>
              </w:rPr>
            </w:pPr>
            <w:r>
              <w:rPr>
                <w:rFonts w:ascii="Kofax-Action-Icons" w:hAnsi="Kofax-Action-Icons"/>
                <w:sz w:val="18"/>
              </w:rPr>
              <w:t></w:t>
            </w:r>
          </w:p>
        </w:tc>
        <w:tc>
          <w:tcPr>
            <w:tcW w:w="7510" w:type="dxa"/>
            <w:tcBorders>
              <w:left w:val="single" w:sz="6" w:space="0" w:color="75787B"/>
            </w:tcBorders>
          </w:tcPr>
          <w:p>
            <w:pPr>
              <w:pStyle w:val="TableParagraph"/>
              <w:ind w:left="62"/>
              <w:rPr>
                <w:sz w:val="18"/>
              </w:rPr>
            </w:pPr>
            <w:r>
              <w:rPr>
                <w:sz w:val="18"/>
              </w:rPr>
              <w:t>Group level. This level represents the processor organization.</w:t>
            </w:r>
          </w:p>
        </w:tc>
      </w:tr>
      <w:tr>
        <w:trPr>
          <w:trHeight w:val="552" w:hRule="atLeast"/>
        </w:trPr>
        <w:tc>
          <w:tcPr>
            <w:tcW w:w="1887" w:type="dxa"/>
            <w:tcBorders>
              <w:right w:val="single" w:sz="6" w:space="0" w:color="75787B"/>
            </w:tcBorders>
          </w:tcPr>
          <w:p>
            <w:pPr>
              <w:pStyle w:val="TableParagraph"/>
              <w:spacing w:before="78"/>
              <w:rPr>
                <w:rFonts w:ascii="Kofax-Action-Icons" w:hAnsi="Kofax-Action-Icons"/>
                <w:sz w:val="18"/>
              </w:rPr>
            </w:pPr>
            <w:r>
              <w:rPr>
                <w:rFonts w:ascii="Kofax-Action-Icons" w:hAnsi="Kofax-Action-Icons"/>
                <w:sz w:val="18"/>
              </w:rPr>
              <w:t></w:t>
            </w:r>
          </w:p>
        </w:tc>
        <w:tc>
          <w:tcPr>
            <w:tcW w:w="7510" w:type="dxa"/>
            <w:tcBorders>
              <w:left w:val="single" w:sz="6" w:space="0" w:color="75787B"/>
            </w:tcBorders>
          </w:tcPr>
          <w:p>
            <w:pPr>
              <w:pStyle w:val="TableParagraph"/>
              <w:spacing w:line="211" w:lineRule="auto" w:before="45"/>
              <w:ind w:left="62" w:right="92"/>
              <w:rPr>
                <w:sz w:val="18"/>
              </w:rPr>
            </w:pPr>
            <w:r>
              <w:rPr>
                <w:sz w:val="18"/>
              </w:rPr>
              <w:t>Virtual group level. Virtual groups are used for the organization and presentation of data within a group, and to restrict user access.</w:t>
            </w:r>
          </w:p>
        </w:tc>
      </w:tr>
      <w:tr>
        <w:trPr>
          <w:trHeight w:val="367" w:hRule="atLeast"/>
        </w:trPr>
        <w:tc>
          <w:tcPr>
            <w:tcW w:w="1887" w:type="dxa"/>
            <w:tcBorders>
              <w:right w:val="single" w:sz="6" w:space="0" w:color="75787B"/>
            </w:tcBorders>
          </w:tcPr>
          <w:p>
            <w:pPr>
              <w:pStyle w:val="TableParagraph"/>
              <w:spacing w:before="78"/>
              <w:rPr>
                <w:rFonts w:ascii="Kofax-Action-Icons" w:hAnsi="Kofax-Action-Icons"/>
                <w:sz w:val="18"/>
              </w:rPr>
            </w:pPr>
            <w:r>
              <w:rPr>
                <w:rFonts w:ascii="Kofax-Action-Icons" w:hAnsi="Kofax-Action-Icons"/>
                <w:sz w:val="18"/>
              </w:rPr>
              <w:t></w:t>
            </w:r>
          </w:p>
        </w:tc>
        <w:tc>
          <w:tcPr>
            <w:tcW w:w="7510" w:type="dxa"/>
            <w:tcBorders>
              <w:left w:val="single" w:sz="6" w:space="0" w:color="75787B"/>
            </w:tcBorders>
          </w:tcPr>
          <w:p>
            <w:pPr>
              <w:pStyle w:val="TableParagraph"/>
              <w:ind w:left="62"/>
              <w:rPr>
                <w:sz w:val="18"/>
              </w:rPr>
            </w:pPr>
            <w:r>
              <w:rPr>
                <w:sz w:val="18"/>
              </w:rPr>
              <w:t>Data group level. Data is stored at this level.</w:t>
            </w:r>
          </w:p>
        </w:tc>
      </w:tr>
    </w:tbl>
    <w:p>
      <w:pPr>
        <w:spacing w:after="0"/>
        <w:rPr>
          <w:sz w:val="18"/>
        </w:rPr>
        <w:sectPr>
          <w:headerReference w:type="default" r:id="rId19"/>
          <w:footerReference w:type="default" r:id="rId20"/>
          <w:pgSz w:w="12240" w:h="15840"/>
          <w:pgMar w:header="2301" w:footer="644" w:top="2680" w:bottom="840" w:left="0" w:right="0"/>
          <w:pgNumType w:start="9"/>
        </w:sectPr>
      </w:pPr>
    </w:p>
    <w:p>
      <w:pPr>
        <w:pStyle w:val="BodyText"/>
      </w:pPr>
    </w:p>
    <w:p>
      <w:pPr>
        <w:pStyle w:val="BodyText"/>
      </w:pPr>
    </w:p>
    <w:p>
      <w:pPr>
        <w:pStyle w:val="BodyText"/>
      </w:pPr>
    </w:p>
    <w:p>
      <w:pPr>
        <w:pStyle w:val="BodyText"/>
        <w:spacing w:before="5"/>
        <w:rPr>
          <w:sz w:val="21"/>
        </w:rPr>
      </w:pPr>
    </w:p>
    <w:tbl>
      <w:tblPr>
        <w:tblW w:w="0" w:type="auto"/>
        <w:jc w:val="left"/>
        <w:tblInd w:w="1715"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887"/>
        <w:gridCol w:w="7510"/>
      </w:tblGrid>
      <w:tr>
        <w:trPr>
          <w:trHeight w:val="337" w:hRule="atLeast"/>
        </w:trPr>
        <w:tc>
          <w:tcPr>
            <w:tcW w:w="1887" w:type="dxa"/>
            <w:tcBorders>
              <w:right w:val="single" w:sz="6" w:space="0" w:color="75787B"/>
            </w:tcBorders>
            <w:shd w:val="clear" w:color="auto" w:fill="D9D9D6"/>
          </w:tcPr>
          <w:p>
            <w:pPr>
              <w:pStyle w:val="TableParagraph"/>
              <w:spacing w:before="23"/>
              <w:rPr>
                <w:b/>
                <w:sz w:val="18"/>
              </w:rPr>
            </w:pPr>
            <w:r>
              <w:rPr>
                <w:b/>
                <w:sz w:val="18"/>
              </w:rPr>
              <w:t>Icon</w:t>
            </w:r>
          </w:p>
        </w:tc>
        <w:tc>
          <w:tcPr>
            <w:tcW w:w="7510" w:type="dxa"/>
            <w:tcBorders>
              <w:left w:val="single" w:sz="6" w:space="0" w:color="75787B"/>
            </w:tcBorders>
            <w:shd w:val="clear" w:color="auto" w:fill="D9D9D6"/>
          </w:tcPr>
          <w:p>
            <w:pPr>
              <w:pStyle w:val="TableParagraph"/>
              <w:spacing w:before="23"/>
              <w:ind w:left="61"/>
              <w:rPr>
                <w:b/>
                <w:sz w:val="18"/>
              </w:rPr>
            </w:pPr>
            <w:r>
              <w:rPr>
                <w:b/>
                <w:sz w:val="18"/>
              </w:rPr>
              <w:t>Description</w:t>
            </w:r>
          </w:p>
        </w:tc>
      </w:tr>
      <w:tr>
        <w:trPr>
          <w:trHeight w:val="767" w:hRule="atLeast"/>
        </w:trPr>
        <w:tc>
          <w:tcPr>
            <w:tcW w:w="1887" w:type="dxa"/>
            <w:tcBorders>
              <w:right w:val="single" w:sz="6" w:space="0" w:color="75787B"/>
            </w:tcBorders>
          </w:tcPr>
          <w:p>
            <w:pPr>
              <w:pStyle w:val="TableParagraph"/>
              <w:spacing w:before="78"/>
              <w:rPr>
                <w:rFonts w:ascii="Kofax-Action-Icons" w:hAnsi="Kofax-Action-Icons"/>
                <w:sz w:val="18"/>
              </w:rPr>
            </w:pPr>
            <w:r>
              <w:rPr>
                <w:rFonts w:ascii="Kofax-Action-Icons" w:hAnsi="Kofax-Action-Icons"/>
                <w:sz w:val="18"/>
              </w:rPr>
              <w:t></w:t>
            </w:r>
          </w:p>
        </w:tc>
        <w:tc>
          <w:tcPr>
            <w:tcW w:w="7510" w:type="dxa"/>
            <w:tcBorders>
              <w:left w:val="single" w:sz="6" w:space="0" w:color="75787B"/>
            </w:tcBorders>
          </w:tcPr>
          <w:p>
            <w:pPr>
              <w:pStyle w:val="TableParagraph"/>
              <w:spacing w:line="211" w:lineRule="auto" w:before="45"/>
              <w:ind w:left="61" w:right="92"/>
              <w:rPr>
                <w:sz w:val="18"/>
              </w:rPr>
            </w:pPr>
            <w:r>
              <w:rPr>
                <w:sz w:val="18"/>
              </w:rPr>
              <w:t>Subgroup level. A subdivision of a data group. Subgroups allow you to further limit user access to the data. For example, you can apply a field filter for a subgroup to restrict the transactions displayed to that subgroup based on a specific field value.</w:t>
            </w:r>
          </w:p>
        </w:tc>
      </w:tr>
    </w:tbl>
    <w:p>
      <w:pPr>
        <w:pStyle w:val="BodyText"/>
        <w:spacing w:line="256" w:lineRule="exact" w:before="154"/>
        <w:ind w:left="1709"/>
      </w:pPr>
      <w:r>
        <w:rPr/>
        <w:t>After performing a group management task, such as adding groups, return to this page by clicking</w:t>
      </w:r>
    </w:p>
    <w:p>
      <w:pPr>
        <w:spacing w:line="256" w:lineRule="exact" w:before="0"/>
        <w:ind w:left="1709" w:right="0" w:firstLine="0"/>
        <w:jc w:val="left"/>
        <w:rPr>
          <w:sz w:val="20"/>
        </w:rPr>
      </w:pPr>
      <w:r>
        <w:rPr>
          <w:b/>
          <w:sz w:val="20"/>
        </w:rPr>
        <w:t>Group Management </w:t>
      </w:r>
      <w:r>
        <w:rPr>
          <w:sz w:val="20"/>
        </w:rPr>
        <w:t>in the top left corner.</w:t>
      </w:r>
    </w:p>
    <w:p>
      <w:pPr>
        <w:pStyle w:val="BodyText"/>
        <w:rPr>
          <w:sz w:val="26"/>
        </w:rPr>
      </w:pPr>
    </w:p>
    <w:p>
      <w:pPr>
        <w:pStyle w:val="Heading2"/>
      </w:pPr>
      <w:bookmarkStart w:name="Add a group" w:id="16"/>
      <w:bookmarkEnd w:id="16"/>
      <w:r>
        <w:rPr/>
      </w:r>
      <w:bookmarkStart w:name="_bookmark7" w:id="17"/>
      <w:bookmarkEnd w:id="17"/>
      <w:r>
        <w:rPr/>
      </w:r>
      <w:r>
        <w:rPr>
          <w:color w:val="53565A"/>
        </w:rPr>
        <w:t>Add a group</w:t>
      </w:r>
    </w:p>
    <w:p>
      <w:pPr>
        <w:pStyle w:val="BodyText"/>
        <w:spacing w:line="211" w:lineRule="auto" w:before="180"/>
        <w:ind w:left="1709" w:right="1181"/>
      </w:pPr>
      <w:r>
        <w:rPr/>
        <w:pict>
          <v:shape style="position:absolute;margin-left:85.491997pt;margin-top:37.807194pt;width:469.85pt;height:21.8pt;mso-position-horizontal-relative:page;mso-position-vertical-relative:paragraph;z-index:-251649024;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You cannot delete a group after you have saved it, but you can disable it.</w:t>
                  </w:r>
                </w:p>
              </w:txbxContent>
            </v:textbox>
            <v:fill type="solid"/>
            <w10:wrap type="topAndBottom"/>
          </v:shape>
        </w:pict>
      </w:r>
      <w:r>
        <w:rPr/>
        <w:t>To create a group, you need a template. Kofax provides standard templates for data groups, virtual groups, and subgroups. If you wish to create your templates, contact your Kofax representative.</w:t>
      </w:r>
    </w:p>
    <w:p>
      <w:pPr>
        <w:pStyle w:val="BodyText"/>
        <w:spacing w:before="1"/>
        <w:rPr>
          <w:sz w:val="6"/>
        </w:rPr>
      </w:pPr>
    </w:p>
    <w:p>
      <w:pPr>
        <w:pStyle w:val="ListParagraph"/>
        <w:numPr>
          <w:ilvl w:val="0"/>
          <w:numId w:val="3"/>
        </w:numPr>
        <w:tabs>
          <w:tab w:pos="2164" w:val="left" w:leader="none"/>
        </w:tabs>
        <w:spacing w:line="240" w:lineRule="auto" w:before="100" w:after="0"/>
        <w:ind w:left="2163" w:right="0" w:hanging="343"/>
        <w:jc w:val="left"/>
        <w:rPr>
          <w:sz w:val="20"/>
        </w:rPr>
      </w:pPr>
      <w:r>
        <w:rPr>
          <w:sz w:val="20"/>
        </w:rPr>
        <w:t>Click the parent group to which the new group will</w:t>
      </w:r>
      <w:r>
        <w:rPr>
          <w:spacing w:val="-2"/>
          <w:sz w:val="20"/>
        </w:rPr>
        <w:t> </w:t>
      </w:r>
      <w:r>
        <w:rPr>
          <w:sz w:val="20"/>
        </w:rPr>
        <w:t>belong.</w:t>
      </w:r>
    </w:p>
    <w:p>
      <w:pPr>
        <w:pStyle w:val="ListParagraph"/>
        <w:numPr>
          <w:ilvl w:val="0"/>
          <w:numId w:val="3"/>
        </w:numPr>
        <w:tabs>
          <w:tab w:pos="2164" w:val="left" w:leader="none"/>
        </w:tabs>
        <w:spacing w:line="240" w:lineRule="auto" w:before="28" w:after="0"/>
        <w:ind w:left="2163" w:right="0" w:hanging="343"/>
        <w:jc w:val="left"/>
        <w:rPr>
          <w:sz w:val="20"/>
        </w:rPr>
      </w:pPr>
      <w:r>
        <w:rPr>
          <w:sz w:val="20"/>
        </w:rPr>
        <w:t>Click </w:t>
      </w:r>
      <w:r>
        <w:rPr>
          <w:b/>
          <w:sz w:val="20"/>
        </w:rPr>
        <w:t>Add</w:t>
      </w:r>
      <w:r>
        <w:rPr>
          <w:b/>
          <w:spacing w:val="-1"/>
          <w:sz w:val="20"/>
        </w:rPr>
        <w:t> </w:t>
      </w:r>
      <w:r>
        <w:rPr>
          <w:b/>
          <w:sz w:val="20"/>
        </w:rPr>
        <w:t>group</w:t>
      </w:r>
      <w:r>
        <w:rPr>
          <w:sz w:val="20"/>
        </w:rPr>
        <w:t>.</w:t>
      </w:r>
    </w:p>
    <w:p>
      <w:pPr>
        <w:pStyle w:val="ListParagraph"/>
        <w:numPr>
          <w:ilvl w:val="0"/>
          <w:numId w:val="3"/>
        </w:numPr>
        <w:tabs>
          <w:tab w:pos="2164" w:val="left" w:leader="none"/>
        </w:tabs>
        <w:spacing w:line="240" w:lineRule="auto" w:before="27" w:after="0"/>
        <w:ind w:left="2163" w:right="0" w:hanging="343"/>
        <w:jc w:val="left"/>
        <w:rPr>
          <w:sz w:val="20"/>
        </w:rPr>
      </w:pPr>
      <w:r>
        <w:rPr>
          <w:sz w:val="20"/>
        </w:rPr>
        <w:t>In the </w:t>
      </w:r>
      <w:r>
        <w:rPr>
          <w:b/>
          <w:sz w:val="20"/>
        </w:rPr>
        <w:t>Organization Properties </w:t>
      </w:r>
      <w:r>
        <w:rPr>
          <w:sz w:val="20"/>
        </w:rPr>
        <w:t>area, enter the following</w:t>
      </w:r>
      <w:r>
        <w:rPr>
          <w:spacing w:val="-1"/>
          <w:sz w:val="20"/>
        </w:rPr>
        <w:t> </w:t>
      </w:r>
      <w:r>
        <w:rPr>
          <w:sz w:val="20"/>
        </w:rPr>
        <w:t>details.</w:t>
      </w:r>
    </w:p>
    <w:p>
      <w:pPr>
        <w:pStyle w:val="BodyText"/>
        <w:spacing w:before="10"/>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726"/>
        <w:gridCol w:w="7216"/>
      </w:tblGrid>
      <w:tr>
        <w:trPr>
          <w:trHeight w:val="335" w:hRule="atLeast"/>
        </w:trPr>
        <w:tc>
          <w:tcPr>
            <w:tcW w:w="1726" w:type="dxa"/>
            <w:shd w:val="clear" w:color="auto" w:fill="D9D9D6"/>
          </w:tcPr>
          <w:p>
            <w:pPr>
              <w:pStyle w:val="TableParagraph"/>
              <w:rPr>
                <w:b/>
                <w:sz w:val="18"/>
              </w:rPr>
            </w:pPr>
            <w:r>
              <w:rPr>
                <w:b/>
                <w:sz w:val="18"/>
              </w:rPr>
              <w:t>Property</w:t>
            </w:r>
          </w:p>
        </w:tc>
        <w:tc>
          <w:tcPr>
            <w:tcW w:w="7216" w:type="dxa"/>
            <w:shd w:val="clear" w:color="auto" w:fill="D9D9D6"/>
          </w:tcPr>
          <w:p>
            <w:pPr>
              <w:pStyle w:val="TableParagraph"/>
              <w:ind w:left="65"/>
              <w:rPr>
                <w:b/>
                <w:sz w:val="18"/>
              </w:rPr>
            </w:pPr>
            <w:r>
              <w:rPr>
                <w:b/>
                <w:sz w:val="18"/>
              </w:rPr>
              <w:t>Description</w:t>
            </w:r>
          </w:p>
        </w:tc>
      </w:tr>
      <w:tr>
        <w:trPr>
          <w:trHeight w:val="1676" w:hRule="atLeast"/>
        </w:trPr>
        <w:tc>
          <w:tcPr>
            <w:tcW w:w="1726" w:type="dxa"/>
          </w:tcPr>
          <w:p>
            <w:pPr>
              <w:pStyle w:val="TableParagraph"/>
              <w:spacing w:line="211" w:lineRule="auto" w:before="45"/>
              <w:ind w:right="228"/>
              <w:rPr>
                <w:b/>
                <w:sz w:val="18"/>
              </w:rPr>
            </w:pPr>
            <w:r>
              <w:rPr>
                <w:b/>
                <w:sz w:val="18"/>
              </w:rPr>
              <w:t>Inherit settings from</w:t>
            </w:r>
          </w:p>
        </w:tc>
        <w:tc>
          <w:tcPr>
            <w:tcW w:w="7216" w:type="dxa"/>
          </w:tcPr>
          <w:p>
            <w:pPr>
              <w:pStyle w:val="TableParagraph"/>
              <w:ind w:left="65"/>
              <w:rPr>
                <w:sz w:val="18"/>
              </w:rPr>
            </w:pPr>
            <w:r>
              <w:rPr>
                <w:sz w:val="18"/>
              </w:rPr>
              <w:t>Use this option to inherit the settings from the parent or a template group.</w:t>
            </w:r>
          </w:p>
          <w:p>
            <w:pPr>
              <w:pStyle w:val="TableParagraph"/>
              <w:numPr>
                <w:ilvl w:val="0"/>
                <w:numId w:val="4"/>
              </w:numPr>
              <w:tabs>
                <w:tab w:pos="293" w:val="left" w:leader="none"/>
              </w:tabs>
              <w:spacing w:line="211" w:lineRule="auto" w:before="54" w:after="0"/>
              <w:ind w:left="292" w:right="391" w:hanging="227"/>
              <w:jc w:val="left"/>
              <w:rPr>
                <w:sz w:val="18"/>
              </w:rPr>
            </w:pPr>
            <w:r>
              <w:rPr>
                <w:b/>
                <w:sz w:val="18"/>
              </w:rPr>
              <w:t>Template</w:t>
            </w:r>
            <w:r>
              <w:rPr>
                <w:sz w:val="18"/>
              </w:rPr>
              <w:t>: Inherits the properties of a data group, virtual group, or</w:t>
            </w:r>
            <w:r>
              <w:rPr>
                <w:spacing w:val="-20"/>
                <w:sz w:val="18"/>
              </w:rPr>
              <w:t> </w:t>
            </w:r>
            <w:r>
              <w:rPr>
                <w:spacing w:val="-3"/>
                <w:sz w:val="18"/>
              </w:rPr>
              <w:t>subgroup </w:t>
            </w:r>
            <w:r>
              <w:rPr>
                <w:sz w:val="18"/>
              </w:rPr>
              <w:t>template.</w:t>
            </w:r>
          </w:p>
          <w:p>
            <w:pPr>
              <w:pStyle w:val="TableParagraph"/>
              <w:numPr>
                <w:ilvl w:val="0"/>
                <w:numId w:val="4"/>
              </w:numPr>
              <w:tabs>
                <w:tab w:pos="293" w:val="left" w:leader="none"/>
              </w:tabs>
              <w:spacing w:line="211" w:lineRule="auto" w:before="61" w:after="0"/>
              <w:ind w:left="292" w:right="88" w:hanging="227"/>
              <w:jc w:val="left"/>
              <w:rPr>
                <w:sz w:val="18"/>
              </w:rPr>
            </w:pPr>
            <w:r>
              <w:rPr>
                <w:b/>
                <w:sz w:val="18"/>
              </w:rPr>
              <w:t>Parent</w:t>
            </w:r>
            <w:r>
              <w:rPr>
                <w:sz w:val="18"/>
              </w:rPr>
              <w:t>: Inherits the properties of the parent group under which you want to </w:t>
            </w:r>
            <w:r>
              <w:rPr>
                <w:spacing w:val="-6"/>
                <w:sz w:val="18"/>
              </w:rPr>
              <w:t>add </w:t>
            </w:r>
            <w:r>
              <w:rPr>
                <w:sz w:val="18"/>
              </w:rPr>
              <w:t>the</w:t>
            </w:r>
            <w:r>
              <w:rPr>
                <w:spacing w:val="-1"/>
                <w:sz w:val="18"/>
              </w:rPr>
              <w:t> </w:t>
            </w:r>
            <w:r>
              <w:rPr>
                <w:sz w:val="18"/>
              </w:rPr>
              <w:t>group.</w:t>
            </w:r>
          </w:p>
          <w:p>
            <w:pPr>
              <w:pStyle w:val="TableParagraph"/>
              <w:numPr>
                <w:ilvl w:val="0"/>
                <w:numId w:val="4"/>
              </w:numPr>
              <w:tabs>
                <w:tab w:pos="293" w:val="left" w:leader="none"/>
              </w:tabs>
              <w:spacing w:line="240" w:lineRule="auto" w:before="37" w:after="0"/>
              <w:ind w:left="292" w:right="0" w:hanging="228"/>
              <w:jc w:val="left"/>
              <w:rPr>
                <w:sz w:val="18"/>
              </w:rPr>
            </w:pPr>
            <w:r>
              <w:rPr>
                <w:b/>
                <w:sz w:val="18"/>
              </w:rPr>
              <w:t>Sibling</w:t>
            </w:r>
            <w:r>
              <w:rPr>
                <w:sz w:val="18"/>
              </w:rPr>
              <w:t>: Inherits the properties of a subgroup that belongs to the parent</w:t>
            </w:r>
            <w:r>
              <w:rPr>
                <w:spacing w:val="-12"/>
                <w:sz w:val="18"/>
              </w:rPr>
              <w:t> </w:t>
            </w:r>
            <w:r>
              <w:rPr>
                <w:sz w:val="18"/>
              </w:rPr>
              <w:t>group.</w:t>
            </w:r>
          </w:p>
        </w:tc>
      </w:tr>
      <w:tr>
        <w:trPr>
          <w:trHeight w:val="551" w:hRule="atLeast"/>
        </w:trPr>
        <w:tc>
          <w:tcPr>
            <w:tcW w:w="1726" w:type="dxa"/>
          </w:tcPr>
          <w:p>
            <w:pPr>
              <w:pStyle w:val="TableParagraph"/>
              <w:rPr>
                <w:b/>
                <w:sz w:val="18"/>
              </w:rPr>
            </w:pPr>
            <w:r>
              <w:rPr>
                <w:b/>
                <w:sz w:val="18"/>
              </w:rPr>
              <w:t>Template</w:t>
            </w:r>
          </w:p>
        </w:tc>
        <w:tc>
          <w:tcPr>
            <w:tcW w:w="7216" w:type="dxa"/>
          </w:tcPr>
          <w:p>
            <w:pPr>
              <w:pStyle w:val="TableParagraph"/>
              <w:spacing w:line="211" w:lineRule="auto" w:before="45"/>
              <w:ind w:left="65" w:right="88"/>
              <w:rPr>
                <w:sz w:val="18"/>
              </w:rPr>
            </w:pPr>
            <w:r>
              <w:rPr>
                <w:sz w:val="18"/>
              </w:rPr>
              <w:t>Select the default templates provided for a data group, virtual group, and subgroup.</w:t>
            </w:r>
          </w:p>
        </w:tc>
      </w:tr>
      <w:tr>
        <w:trPr>
          <w:trHeight w:val="551" w:hRule="atLeast"/>
        </w:trPr>
        <w:tc>
          <w:tcPr>
            <w:tcW w:w="1726" w:type="dxa"/>
          </w:tcPr>
          <w:p>
            <w:pPr>
              <w:pStyle w:val="TableParagraph"/>
              <w:rPr>
                <w:b/>
                <w:sz w:val="18"/>
              </w:rPr>
            </w:pPr>
            <w:r>
              <w:rPr>
                <w:b/>
                <w:sz w:val="18"/>
              </w:rPr>
              <w:t>Name</w:t>
            </w:r>
          </w:p>
        </w:tc>
        <w:tc>
          <w:tcPr>
            <w:tcW w:w="7216" w:type="dxa"/>
          </w:tcPr>
          <w:p>
            <w:pPr>
              <w:pStyle w:val="TableParagraph"/>
              <w:spacing w:line="211" w:lineRule="auto" w:before="45"/>
              <w:ind w:left="65"/>
              <w:rPr>
                <w:sz w:val="18"/>
              </w:rPr>
            </w:pPr>
            <w:r>
              <w:rPr>
                <w:sz w:val="18"/>
              </w:rPr>
              <w:t>Enter a name for the group. This name is displayed in the group selection list throughout the application.</w:t>
            </w:r>
          </w:p>
        </w:tc>
      </w:tr>
      <w:tr>
        <w:trPr>
          <w:trHeight w:val="336" w:hRule="atLeast"/>
        </w:trPr>
        <w:tc>
          <w:tcPr>
            <w:tcW w:w="1726" w:type="dxa"/>
          </w:tcPr>
          <w:p>
            <w:pPr>
              <w:pStyle w:val="TableParagraph"/>
              <w:rPr>
                <w:b/>
                <w:sz w:val="18"/>
              </w:rPr>
            </w:pPr>
            <w:r>
              <w:rPr>
                <w:b/>
                <w:sz w:val="18"/>
              </w:rPr>
              <w:t>Description</w:t>
            </w:r>
          </w:p>
        </w:tc>
        <w:tc>
          <w:tcPr>
            <w:tcW w:w="7216" w:type="dxa"/>
          </w:tcPr>
          <w:p>
            <w:pPr>
              <w:pStyle w:val="TableParagraph"/>
              <w:ind w:left="65"/>
              <w:rPr>
                <w:sz w:val="18"/>
              </w:rPr>
            </w:pPr>
            <w:r>
              <w:rPr>
                <w:sz w:val="18"/>
              </w:rPr>
              <w:t>Enter a description for the group.</w:t>
            </w:r>
          </w:p>
        </w:tc>
      </w:tr>
      <w:tr>
        <w:trPr>
          <w:trHeight w:val="768" w:hRule="atLeast"/>
        </w:trPr>
        <w:tc>
          <w:tcPr>
            <w:tcW w:w="1726" w:type="dxa"/>
          </w:tcPr>
          <w:p>
            <w:pPr>
              <w:pStyle w:val="TableParagraph"/>
              <w:rPr>
                <w:b/>
                <w:sz w:val="18"/>
              </w:rPr>
            </w:pPr>
            <w:r>
              <w:rPr>
                <w:b/>
                <w:sz w:val="18"/>
              </w:rPr>
              <w:t>Code</w:t>
            </w:r>
          </w:p>
        </w:tc>
        <w:tc>
          <w:tcPr>
            <w:tcW w:w="7216" w:type="dxa"/>
          </w:tcPr>
          <w:p>
            <w:pPr>
              <w:pStyle w:val="TableParagraph"/>
              <w:spacing w:line="211" w:lineRule="auto" w:before="45"/>
              <w:ind w:left="65" w:right="88"/>
              <w:rPr>
                <w:sz w:val="18"/>
              </w:rPr>
            </w:pPr>
            <w:r>
              <w:rPr>
                <w:sz w:val="18"/>
              </w:rPr>
              <w:t>Enter a unique code that identifies the group in the system. You can enter your code if you have special requirements. If you do not enter a code here, the system automatically generates a code.</w:t>
            </w:r>
          </w:p>
        </w:tc>
      </w:tr>
      <w:tr>
        <w:trPr>
          <w:trHeight w:val="551" w:hRule="atLeast"/>
        </w:trPr>
        <w:tc>
          <w:tcPr>
            <w:tcW w:w="1726" w:type="dxa"/>
          </w:tcPr>
          <w:p>
            <w:pPr>
              <w:pStyle w:val="TableParagraph"/>
              <w:rPr>
                <w:b/>
                <w:sz w:val="18"/>
              </w:rPr>
            </w:pPr>
            <w:r>
              <w:rPr>
                <w:b/>
                <w:sz w:val="18"/>
              </w:rPr>
              <w:t>Category</w:t>
            </w:r>
          </w:p>
        </w:tc>
        <w:tc>
          <w:tcPr>
            <w:tcW w:w="7216" w:type="dxa"/>
          </w:tcPr>
          <w:p>
            <w:pPr>
              <w:pStyle w:val="TableParagraph"/>
              <w:spacing w:line="211" w:lineRule="auto" w:before="45"/>
              <w:ind w:left="65"/>
              <w:rPr>
                <w:sz w:val="18"/>
              </w:rPr>
            </w:pPr>
            <w:r>
              <w:rPr>
                <w:sz w:val="18"/>
              </w:rPr>
              <w:t>Select category. Categories enable TIS to create reports on request. For example, if you require TIS to create a report on all your PCI clients, select the category PCI.</w:t>
            </w:r>
          </w:p>
        </w:tc>
      </w:tr>
      <w:tr>
        <w:trPr>
          <w:trHeight w:val="551" w:hRule="atLeast"/>
        </w:trPr>
        <w:tc>
          <w:tcPr>
            <w:tcW w:w="1726" w:type="dxa"/>
          </w:tcPr>
          <w:p>
            <w:pPr>
              <w:pStyle w:val="TableParagraph"/>
              <w:rPr>
                <w:b/>
                <w:sz w:val="18"/>
              </w:rPr>
            </w:pPr>
            <w:r>
              <w:rPr>
                <w:b/>
                <w:sz w:val="18"/>
              </w:rPr>
              <w:t>Enabled</w:t>
            </w:r>
          </w:p>
        </w:tc>
        <w:tc>
          <w:tcPr>
            <w:tcW w:w="7216" w:type="dxa"/>
          </w:tcPr>
          <w:p>
            <w:pPr>
              <w:pStyle w:val="TableParagraph"/>
              <w:spacing w:line="211" w:lineRule="auto" w:before="45"/>
              <w:ind w:left="65" w:right="88"/>
              <w:rPr>
                <w:sz w:val="18"/>
              </w:rPr>
            </w:pPr>
            <w:r>
              <w:rPr>
                <w:sz w:val="18"/>
              </w:rPr>
              <w:t>Click to enable or disable the group. If the group is disabled, users cannot access the group and its subgroups.</w:t>
            </w:r>
          </w:p>
        </w:tc>
      </w:tr>
      <w:tr>
        <w:trPr>
          <w:trHeight w:val="552" w:hRule="atLeast"/>
        </w:trPr>
        <w:tc>
          <w:tcPr>
            <w:tcW w:w="1726" w:type="dxa"/>
          </w:tcPr>
          <w:p>
            <w:pPr>
              <w:pStyle w:val="TableParagraph"/>
              <w:rPr>
                <w:b/>
                <w:sz w:val="18"/>
              </w:rPr>
            </w:pPr>
            <w:r>
              <w:rPr>
                <w:b/>
                <w:sz w:val="18"/>
              </w:rPr>
              <w:t>IP Filtering</w:t>
            </w:r>
          </w:p>
        </w:tc>
        <w:tc>
          <w:tcPr>
            <w:tcW w:w="7216" w:type="dxa"/>
          </w:tcPr>
          <w:p>
            <w:pPr>
              <w:pStyle w:val="TableParagraph"/>
              <w:spacing w:line="211" w:lineRule="auto" w:before="45"/>
              <w:ind w:left="65"/>
              <w:rPr>
                <w:sz w:val="18"/>
              </w:rPr>
            </w:pPr>
            <w:r>
              <w:rPr>
                <w:sz w:val="18"/>
              </w:rPr>
              <w:t>Click to enable or disable IP filtering for the group. IP filters allow you to restrict access to the application from specific IP addresses only.</w:t>
            </w:r>
          </w:p>
        </w:tc>
      </w:tr>
    </w:tbl>
    <w:p>
      <w:pPr>
        <w:pStyle w:val="ListParagraph"/>
        <w:numPr>
          <w:ilvl w:val="0"/>
          <w:numId w:val="3"/>
        </w:numPr>
        <w:tabs>
          <w:tab w:pos="2164" w:val="left" w:leader="none"/>
        </w:tabs>
        <w:spacing w:line="240" w:lineRule="auto" w:before="13" w:after="0"/>
        <w:ind w:left="2163" w:right="0" w:hanging="343"/>
        <w:jc w:val="left"/>
        <w:rPr>
          <w:sz w:val="20"/>
        </w:rPr>
      </w:pPr>
      <w:r>
        <w:rPr>
          <w:sz w:val="20"/>
        </w:rPr>
        <w:t>Click </w:t>
      </w:r>
      <w:r>
        <w:rPr>
          <w:b/>
          <w:sz w:val="20"/>
        </w:rPr>
        <w:t>Save</w:t>
      </w:r>
      <w:r>
        <w:rPr>
          <w:sz w:val="20"/>
        </w:rPr>
        <w:t>.</w:t>
      </w:r>
    </w:p>
    <w:p>
      <w:pPr>
        <w:spacing w:after="0" w:line="240" w:lineRule="auto"/>
        <w:jc w:val="left"/>
        <w:rPr>
          <w:sz w:val="20"/>
        </w:rPr>
        <w:sectPr>
          <w:headerReference w:type="default" r:id="rId21"/>
          <w:footerReference w:type="default" r:id="rId22"/>
          <w:pgSz w:w="12240" w:h="15840"/>
          <w:pgMar w:header="678" w:footer="644" w:top="1040" w:bottom="840" w:left="0" w:right="0"/>
          <w:pgNumType w:start="10"/>
        </w:sectPr>
      </w:pPr>
    </w:p>
    <w:p>
      <w:pPr>
        <w:pStyle w:val="BodyText"/>
      </w:pPr>
    </w:p>
    <w:p>
      <w:pPr>
        <w:pStyle w:val="BodyText"/>
      </w:pPr>
    </w:p>
    <w:p>
      <w:pPr>
        <w:pStyle w:val="BodyText"/>
      </w:pPr>
    </w:p>
    <w:p>
      <w:pPr>
        <w:pStyle w:val="BodyText"/>
      </w:pPr>
    </w:p>
    <w:p>
      <w:pPr>
        <w:pStyle w:val="BodyText"/>
        <w:spacing w:before="9"/>
        <w:rPr>
          <w:sz w:val="15"/>
        </w:rPr>
      </w:pPr>
    </w:p>
    <w:p>
      <w:pPr>
        <w:pStyle w:val="Heading2"/>
        <w:spacing w:before="100"/>
      </w:pPr>
      <w:bookmarkStart w:name="Edit a group" w:id="18"/>
      <w:bookmarkEnd w:id="18"/>
      <w:r>
        <w:rPr/>
      </w:r>
      <w:bookmarkStart w:name="_bookmark8" w:id="19"/>
      <w:bookmarkEnd w:id="19"/>
      <w:r>
        <w:rPr/>
      </w:r>
      <w:r>
        <w:rPr>
          <w:color w:val="53565A"/>
        </w:rPr>
        <w:t>Edit a group</w:t>
      </w:r>
    </w:p>
    <w:p>
      <w:pPr>
        <w:pStyle w:val="BodyText"/>
        <w:spacing w:before="154"/>
        <w:ind w:left="1709"/>
      </w:pPr>
      <w:r>
        <w:rPr/>
        <w:t>Click the group to select it, then edit the properties, preferences, and other settings.</w:t>
      </w:r>
    </w:p>
    <w:p>
      <w:pPr>
        <w:pStyle w:val="BodyText"/>
        <w:spacing w:line="211" w:lineRule="auto" w:before="174"/>
        <w:ind w:left="1709" w:right="1212"/>
      </w:pPr>
      <w:r>
        <w:rPr/>
        <w:t>Remember that groups and subgroups inherit their settings from the parent group, so you should consider where to apply the setting. For example, if you want a setting to apply to all subgroups of a group, configure the setting at the group level. If you only want the setting to apply to a specific subgroup, configure the setting at the subgroup level.</w:t>
      </w:r>
    </w:p>
    <w:p>
      <w:pPr>
        <w:spacing w:line="211" w:lineRule="auto" w:before="181"/>
        <w:ind w:left="1709" w:right="1388" w:firstLine="0"/>
        <w:jc w:val="both"/>
        <w:rPr>
          <w:sz w:val="20"/>
        </w:rPr>
      </w:pPr>
      <w:r>
        <w:rPr>
          <w:sz w:val="20"/>
        </w:rPr>
        <w:t>Only the options that are relevant for the selected group are displayed. For example, at the </w:t>
      </w:r>
      <w:r>
        <w:rPr>
          <w:spacing w:val="-5"/>
          <w:sz w:val="20"/>
        </w:rPr>
        <w:t>group </w:t>
      </w:r>
      <w:r>
        <w:rPr>
          <w:sz w:val="20"/>
        </w:rPr>
        <w:t>level, only </w:t>
      </w:r>
      <w:r>
        <w:rPr>
          <w:b/>
          <w:sz w:val="20"/>
        </w:rPr>
        <w:t>Fields </w:t>
      </w:r>
      <w:r>
        <w:rPr>
          <w:sz w:val="20"/>
        </w:rPr>
        <w:t>and </w:t>
      </w:r>
      <w:r>
        <w:rPr>
          <w:b/>
          <w:sz w:val="20"/>
        </w:rPr>
        <w:t>Preferences </w:t>
      </w:r>
      <w:r>
        <w:rPr>
          <w:sz w:val="20"/>
        </w:rPr>
        <w:t>are available; at the data group level, </w:t>
      </w:r>
      <w:r>
        <w:rPr>
          <w:b/>
          <w:sz w:val="20"/>
        </w:rPr>
        <w:t>Fields</w:t>
      </w:r>
      <w:r>
        <w:rPr>
          <w:sz w:val="20"/>
        </w:rPr>
        <w:t>, </w:t>
      </w:r>
      <w:r>
        <w:rPr>
          <w:b/>
          <w:sz w:val="20"/>
        </w:rPr>
        <w:t>Preferences</w:t>
      </w:r>
      <w:r>
        <w:rPr>
          <w:sz w:val="20"/>
        </w:rPr>
        <w:t>, and </w:t>
      </w:r>
      <w:r>
        <w:rPr>
          <w:b/>
          <w:sz w:val="20"/>
        </w:rPr>
        <w:t>Promote to Production </w:t>
      </w:r>
      <w:r>
        <w:rPr>
          <w:sz w:val="20"/>
        </w:rPr>
        <w:t>are available.</w:t>
      </w:r>
    </w:p>
    <w:p>
      <w:pPr>
        <w:pStyle w:val="BodyText"/>
        <w:rPr>
          <w:sz w:val="26"/>
        </w:rPr>
      </w:pPr>
    </w:p>
    <w:p>
      <w:pPr>
        <w:pStyle w:val="Heading2"/>
        <w:spacing w:before="192"/>
      </w:pPr>
      <w:bookmarkStart w:name="Set IP filters" w:id="20"/>
      <w:bookmarkEnd w:id="20"/>
      <w:r>
        <w:rPr/>
      </w:r>
      <w:bookmarkStart w:name="_bookmark9" w:id="21"/>
      <w:bookmarkEnd w:id="21"/>
      <w:r>
        <w:rPr/>
      </w:r>
      <w:r>
        <w:rPr>
          <w:color w:val="53565A"/>
        </w:rPr>
        <w:t>Set IP filters</w:t>
      </w:r>
    </w:p>
    <w:p>
      <w:pPr>
        <w:pStyle w:val="BodyText"/>
        <w:spacing w:line="211" w:lineRule="auto" w:before="179"/>
        <w:ind w:left="1709" w:right="1181"/>
      </w:pPr>
      <w:r>
        <w:rPr/>
        <w:t>You can restrict the use of iRemit to computers with specific IP addresses. Users can only log in to iRemit on computers whose IP address is specified in the IP filters list. If no IP filters are defined, users can log in from any computer.</w:t>
      </w:r>
    </w:p>
    <w:p>
      <w:pPr>
        <w:pStyle w:val="BodyText"/>
        <w:spacing w:line="211" w:lineRule="auto" w:before="181"/>
        <w:ind w:left="1709" w:right="1181"/>
      </w:pPr>
      <w:r>
        <w:rPr/>
        <w:t>IP addresses can only be defined for first-level virtual groups. The setting </w:t>
      </w:r>
      <w:r>
        <w:rPr>
          <w:b/>
        </w:rPr>
        <w:t>IP Filtering </w:t>
      </w:r>
      <w:r>
        <w:rPr/>
        <w:t>must be activated in the group properties.</w:t>
      </w:r>
    </w:p>
    <w:p>
      <w:pPr>
        <w:pStyle w:val="ListParagraph"/>
        <w:numPr>
          <w:ilvl w:val="0"/>
          <w:numId w:val="5"/>
        </w:numPr>
        <w:tabs>
          <w:tab w:pos="2164" w:val="left" w:leader="none"/>
        </w:tabs>
        <w:spacing w:line="240" w:lineRule="auto" w:before="35" w:after="0"/>
        <w:ind w:left="2163" w:right="0" w:hanging="343"/>
        <w:jc w:val="left"/>
        <w:rPr>
          <w:sz w:val="20"/>
        </w:rPr>
      </w:pPr>
      <w:r>
        <w:rPr>
          <w:sz w:val="20"/>
        </w:rPr>
        <w:t>In </w:t>
      </w:r>
      <w:r>
        <w:rPr>
          <w:b/>
          <w:sz w:val="20"/>
        </w:rPr>
        <w:t>Group Management</w:t>
      </w:r>
      <w:r>
        <w:rPr>
          <w:sz w:val="20"/>
        </w:rPr>
        <w:t>, select the group for which you want to set the IP</w:t>
      </w:r>
      <w:r>
        <w:rPr>
          <w:spacing w:val="-2"/>
          <w:sz w:val="20"/>
        </w:rPr>
        <w:t> </w:t>
      </w:r>
      <w:r>
        <w:rPr>
          <w:sz w:val="20"/>
        </w:rPr>
        <w:t>filters.</w:t>
      </w:r>
    </w:p>
    <w:p>
      <w:pPr>
        <w:pStyle w:val="ListParagraph"/>
        <w:numPr>
          <w:ilvl w:val="0"/>
          <w:numId w:val="5"/>
        </w:numPr>
        <w:tabs>
          <w:tab w:pos="2164" w:val="left" w:leader="none"/>
        </w:tabs>
        <w:spacing w:line="240" w:lineRule="auto" w:before="28" w:after="0"/>
        <w:ind w:left="2163" w:right="0" w:hanging="343"/>
        <w:jc w:val="left"/>
        <w:rPr>
          <w:sz w:val="20"/>
        </w:rPr>
      </w:pPr>
      <w:r>
        <w:rPr>
          <w:sz w:val="20"/>
        </w:rPr>
        <w:t>Enable </w:t>
      </w:r>
      <w:r>
        <w:rPr>
          <w:b/>
          <w:sz w:val="20"/>
        </w:rPr>
        <w:t>Ip Filtering</w:t>
      </w:r>
      <w:r>
        <w:rPr>
          <w:sz w:val="20"/>
        </w:rPr>
        <w:t>.</w:t>
      </w:r>
    </w:p>
    <w:p>
      <w:pPr>
        <w:pStyle w:val="ListParagraph"/>
        <w:numPr>
          <w:ilvl w:val="0"/>
          <w:numId w:val="5"/>
        </w:numPr>
        <w:tabs>
          <w:tab w:pos="2164" w:val="left" w:leader="none"/>
        </w:tabs>
        <w:spacing w:line="240" w:lineRule="auto" w:before="27" w:after="0"/>
        <w:ind w:left="2163" w:right="0" w:hanging="343"/>
        <w:jc w:val="left"/>
        <w:rPr>
          <w:sz w:val="20"/>
        </w:rPr>
      </w:pPr>
      <w:r>
        <w:rPr>
          <w:sz w:val="20"/>
        </w:rPr>
        <w:t>Save the changes.</w:t>
      </w:r>
    </w:p>
    <w:p>
      <w:pPr>
        <w:pStyle w:val="ListParagraph"/>
        <w:numPr>
          <w:ilvl w:val="0"/>
          <w:numId w:val="5"/>
        </w:numPr>
        <w:tabs>
          <w:tab w:pos="2164" w:val="left" w:leader="none"/>
        </w:tabs>
        <w:spacing w:line="240" w:lineRule="auto" w:before="28" w:after="0"/>
        <w:ind w:left="2163" w:right="0" w:hanging="343"/>
        <w:jc w:val="left"/>
        <w:rPr>
          <w:sz w:val="20"/>
        </w:rPr>
      </w:pPr>
      <w:r>
        <w:rPr>
          <w:sz w:val="20"/>
        </w:rPr>
        <w:t>Click </w:t>
      </w:r>
      <w:r>
        <w:rPr>
          <w:b/>
          <w:sz w:val="20"/>
        </w:rPr>
        <w:t>Ip Filters </w:t>
      </w:r>
      <w:r>
        <w:rPr>
          <w:sz w:val="20"/>
        </w:rPr>
        <w:t>on the right side of the page.</w:t>
      </w:r>
    </w:p>
    <w:p>
      <w:pPr>
        <w:pStyle w:val="ListParagraph"/>
        <w:numPr>
          <w:ilvl w:val="0"/>
          <w:numId w:val="5"/>
        </w:numPr>
        <w:tabs>
          <w:tab w:pos="2164" w:val="left" w:leader="none"/>
        </w:tabs>
        <w:spacing w:line="240" w:lineRule="auto" w:before="28" w:after="0"/>
        <w:ind w:left="2163" w:right="0" w:hanging="343"/>
        <w:jc w:val="left"/>
        <w:rPr>
          <w:sz w:val="20"/>
        </w:rPr>
      </w:pPr>
      <w:r>
        <w:rPr>
          <w:sz w:val="20"/>
        </w:rPr>
        <w:t>Click </w:t>
      </w:r>
      <w:r>
        <w:rPr>
          <w:b/>
          <w:sz w:val="20"/>
        </w:rPr>
        <w:t>Add</w:t>
      </w:r>
      <w:r>
        <w:rPr>
          <w:sz w:val="20"/>
        </w:rPr>
        <w:t>.</w:t>
      </w:r>
    </w:p>
    <w:p>
      <w:pPr>
        <w:pStyle w:val="ListParagraph"/>
        <w:numPr>
          <w:ilvl w:val="0"/>
          <w:numId w:val="5"/>
        </w:numPr>
        <w:tabs>
          <w:tab w:pos="2164" w:val="left" w:leader="none"/>
        </w:tabs>
        <w:spacing w:line="211" w:lineRule="auto" w:before="53" w:after="0"/>
        <w:ind w:left="2163" w:right="1193" w:hanging="342"/>
        <w:jc w:val="left"/>
        <w:rPr>
          <w:sz w:val="20"/>
        </w:rPr>
      </w:pPr>
      <w:r>
        <w:rPr>
          <w:sz w:val="20"/>
        </w:rPr>
        <w:t>Enter the IP address in the top field. </w:t>
      </w:r>
      <w:r>
        <w:rPr>
          <w:spacing w:val="-4"/>
          <w:sz w:val="20"/>
        </w:rPr>
        <w:t>You </w:t>
      </w:r>
      <w:r>
        <w:rPr>
          <w:sz w:val="20"/>
        </w:rPr>
        <w:t>can also enter a range of IP addresses by entering </w:t>
      </w:r>
      <w:r>
        <w:rPr>
          <w:spacing w:val="-6"/>
          <w:sz w:val="20"/>
        </w:rPr>
        <w:t>the </w:t>
      </w:r>
      <w:r>
        <w:rPr>
          <w:sz w:val="20"/>
        </w:rPr>
        <w:t>beginning address in the first field and the ending address in the second</w:t>
      </w:r>
      <w:r>
        <w:rPr>
          <w:spacing w:val="-3"/>
          <w:sz w:val="20"/>
        </w:rPr>
        <w:t> </w:t>
      </w:r>
      <w:r>
        <w:rPr>
          <w:sz w:val="20"/>
        </w:rPr>
        <w:t>field.</w:t>
      </w:r>
    </w:p>
    <w:p>
      <w:pPr>
        <w:pStyle w:val="ListParagraph"/>
        <w:numPr>
          <w:ilvl w:val="0"/>
          <w:numId w:val="5"/>
        </w:numPr>
        <w:tabs>
          <w:tab w:pos="2164" w:val="left" w:leader="none"/>
        </w:tabs>
        <w:spacing w:line="240" w:lineRule="auto" w:before="35" w:after="0"/>
        <w:ind w:left="2163" w:right="0" w:hanging="343"/>
        <w:jc w:val="left"/>
        <w:rPr>
          <w:sz w:val="20"/>
        </w:rPr>
      </w:pPr>
      <w:r>
        <w:rPr>
          <w:sz w:val="20"/>
        </w:rPr>
        <w:t>Make sure that the </w:t>
      </w:r>
      <w:r>
        <w:rPr>
          <w:b/>
          <w:sz w:val="20"/>
        </w:rPr>
        <w:t>Enabled </w:t>
      </w:r>
      <w:r>
        <w:rPr>
          <w:sz w:val="20"/>
        </w:rPr>
        <w:t>option is</w:t>
      </w:r>
      <w:r>
        <w:rPr>
          <w:spacing w:val="-1"/>
          <w:sz w:val="20"/>
        </w:rPr>
        <w:t> </w:t>
      </w:r>
      <w:r>
        <w:rPr>
          <w:sz w:val="20"/>
        </w:rPr>
        <w:t>selected.</w:t>
      </w:r>
    </w:p>
    <w:p>
      <w:pPr>
        <w:pStyle w:val="ListParagraph"/>
        <w:numPr>
          <w:ilvl w:val="0"/>
          <w:numId w:val="5"/>
        </w:numPr>
        <w:tabs>
          <w:tab w:pos="2164" w:val="left" w:leader="none"/>
        </w:tabs>
        <w:spacing w:line="211" w:lineRule="auto" w:before="53" w:after="0"/>
        <w:ind w:left="2163" w:right="1838" w:hanging="342"/>
        <w:jc w:val="left"/>
        <w:rPr>
          <w:sz w:val="20"/>
        </w:rPr>
      </w:pPr>
      <w:r>
        <w:rPr>
          <w:sz w:val="20"/>
        </w:rPr>
        <w:t>If you are adding single IP addresses rather than a range, repeat these steps for each</w:t>
      </w:r>
      <w:r>
        <w:rPr>
          <w:spacing w:val="-18"/>
          <w:sz w:val="20"/>
        </w:rPr>
        <w:t> </w:t>
      </w:r>
      <w:r>
        <w:rPr>
          <w:spacing w:val="-9"/>
          <w:sz w:val="20"/>
        </w:rPr>
        <w:t>IP </w:t>
      </w:r>
      <w:r>
        <w:rPr>
          <w:sz w:val="20"/>
        </w:rPr>
        <w:t>address.</w:t>
      </w:r>
    </w:p>
    <w:p>
      <w:pPr>
        <w:pStyle w:val="ListParagraph"/>
        <w:numPr>
          <w:ilvl w:val="0"/>
          <w:numId w:val="5"/>
        </w:numPr>
        <w:tabs>
          <w:tab w:pos="2164" w:val="left" w:leader="none"/>
        </w:tabs>
        <w:spacing w:line="240" w:lineRule="auto" w:before="30"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Save</w:t>
      </w:r>
      <w:r>
        <w:rPr>
          <w:sz w:val="20"/>
        </w:rPr>
        <w:t>.</w:t>
      </w:r>
    </w:p>
    <w:p>
      <w:pPr>
        <w:pStyle w:val="BodyText"/>
        <w:spacing w:before="7"/>
        <w:rPr>
          <w:sz w:val="39"/>
        </w:rPr>
      </w:pPr>
    </w:p>
    <w:p>
      <w:pPr>
        <w:pStyle w:val="Heading2"/>
        <w:spacing w:before="0"/>
      </w:pPr>
      <w:bookmarkStart w:name="Manage site mappings" w:id="22"/>
      <w:bookmarkEnd w:id="22"/>
      <w:r>
        <w:rPr/>
      </w:r>
      <w:bookmarkStart w:name="_bookmark10" w:id="23"/>
      <w:bookmarkEnd w:id="23"/>
      <w:r>
        <w:rPr/>
      </w:r>
      <w:r>
        <w:rPr>
          <w:color w:val="53565A"/>
        </w:rPr>
        <w:t>Manage site mappings</w:t>
      </w:r>
    </w:p>
    <w:p>
      <w:pPr>
        <w:pStyle w:val="BodyText"/>
        <w:spacing w:line="211" w:lineRule="auto" w:before="216"/>
        <w:ind w:left="1709" w:right="1181"/>
      </w:pPr>
      <w:r>
        <w:rPr/>
        <w:t>You must define a site mapping for each data level group </w:t>
      </w:r>
      <w:r>
        <w:rPr>
          <w:rFonts w:ascii="Kofax-Action-Icons" w:hAnsi="Kofax-Action-Icons"/>
        </w:rPr>
        <w:t></w:t>
      </w:r>
      <w:r>
        <w:rPr/>
        <w:t>. The import process requires site mappings to determine which group to load the incoming data to. Only users with the role </w:t>
      </w:r>
      <w:r>
        <w:rPr>
          <w:b/>
        </w:rPr>
        <w:t>Site Manager </w:t>
      </w:r>
      <w:r>
        <w:rPr/>
        <w:t>role can define site mappings.</w:t>
      </w:r>
    </w:p>
    <w:p>
      <w:pPr>
        <w:pStyle w:val="BodyText"/>
        <w:spacing w:line="211" w:lineRule="auto" w:before="181"/>
        <w:ind w:left="1709" w:right="1181"/>
      </w:pPr>
      <w:r>
        <w:rPr/>
        <w:t>After you create a site mapping, you cannot delete or disable it. If you need to remove a site mapping, contact your Kofax representative.</w:t>
      </w:r>
    </w:p>
    <w:p>
      <w:pPr>
        <w:spacing w:after="0" w:line="211" w:lineRule="auto"/>
        <w:sectPr>
          <w:pgSz w:w="12240" w:h="15840"/>
          <w:pgMar w:header="678" w:footer="644" w:top="1040" w:bottom="840" w:left="0" w:right="0"/>
        </w:sectPr>
      </w:pPr>
    </w:p>
    <w:p>
      <w:pPr>
        <w:pStyle w:val="BodyText"/>
      </w:pPr>
    </w:p>
    <w:p>
      <w:pPr>
        <w:pStyle w:val="BodyText"/>
      </w:pPr>
    </w:p>
    <w:p>
      <w:pPr>
        <w:pStyle w:val="BodyText"/>
      </w:pPr>
    </w:p>
    <w:p>
      <w:pPr>
        <w:pStyle w:val="BodyText"/>
      </w:pPr>
    </w:p>
    <w:p>
      <w:pPr>
        <w:pStyle w:val="Heading3"/>
        <w:spacing w:before="246"/>
      </w:pPr>
      <w:bookmarkStart w:name="Add a site mapping" w:id="24"/>
      <w:bookmarkEnd w:id="24"/>
      <w:r>
        <w:rPr/>
      </w:r>
      <w:bookmarkStart w:name="_bookmark11" w:id="25"/>
      <w:bookmarkEnd w:id="25"/>
      <w:r>
        <w:rPr/>
      </w:r>
      <w:r>
        <w:rPr>
          <w:color w:val="00558C"/>
        </w:rPr>
        <w:t>Add a site mapping</w:t>
      </w:r>
    </w:p>
    <w:p>
      <w:pPr>
        <w:pStyle w:val="ListParagraph"/>
        <w:numPr>
          <w:ilvl w:val="0"/>
          <w:numId w:val="6"/>
        </w:numPr>
        <w:tabs>
          <w:tab w:pos="2164" w:val="left" w:leader="none"/>
        </w:tabs>
        <w:spacing w:line="240" w:lineRule="auto" w:before="51" w:after="0"/>
        <w:ind w:left="2163" w:right="0" w:hanging="343"/>
        <w:jc w:val="left"/>
        <w:rPr>
          <w:sz w:val="20"/>
        </w:rPr>
      </w:pPr>
      <w:r>
        <w:rPr>
          <w:sz w:val="20"/>
        </w:rPr>
        <w:t>Click the data group to select it, then click </w:t>
      </w:r>
      <w:r>
        <w:rPr>
          <w:b/>
          <w:sz w:val="20"/>
        </w:rPr>
        <w:t>Site</w:t>
      </w:r>
      <w:r>
        <w:rPr>
          <w:b/>
          <w:spacing w:val="-1"/>
          <w:sz w:val="20"/>
        </w:rPr>
        <w:t> </w:t>
      </w:r>
      <w:r>
        <w:rPr>
          <w:b/>
          <w:sz w:val="20"/>
        </w:rPr>
        <w:t>Mappings</w:t>
      </w:r>
      <w:r>
        <w:rPr>
          <w:sz w:val="20"/>
        </w:rPr>
        <w:t>.</w:t>
      </w:r>
    </w:p>
    <w:p>
      <w:pPr>
        <w:pStyle w:val="ListParagraph"/>
        <w:numPr>
          <w:ilvl w:val="0"/>
          <w:numId w:val="6"/>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Add </w:t>
      </w:r>
      <w:r>
        <w:rPr>
          <w:sz w:val="20"/>
        </w:rPr>
        <w:t>at the top right of the list.</w:t>
      </w:r>
    </w:p>
    <w:p>
      <w:pPr>
        <w:pStyle w:val="ListParagraph"/>
        <w:numPr>
          <w:ilvl w:val="0"/>
          <w:numId w:val="6"/>
        </w:numPr>
        <w:tabs>
          <w:tab w:pos="2164" w:val="left" w:leader="none"/>
        </w:tabs>
        <w:spacing w:line="240" w:lineRule="auto" w:before="23" w:after="0"/>
        <w:ind w:left="2163" w:right="0" w:hanging="343"/>
        <w:jc w:val="left"/>
        <w:rPr>
          <w:sz w:val="20"/>
        </w:rPr>
      </w:pPr>
      <w:r>
        <w:rPr>
          <w:sz w:val="20"/>
        </w:rPr>
        <w:t>Enter the details in the fields, then click </w:t>
      </w:r>
      <w:r>
        <w:rPr>
          <w:rFonts w:ascii="Kofax-Action-Icons" w:hAnsi="Kofax-Action-Icons"/>
          <w:sz w:val="20"/>
        </w:rPr>
        <w:t></w:t>
      </w:r>
      <w:r>
        <w:rPr>
          <w:rFonts w:ascii="Kofax-Action-Icons" w:hAnsi="Kofax-Action-Icons"/>
          <w:spacing w:val="-48"/>
          <w:sz w:val="20"/>
        </w:rPr>
        <w:t> </w:t>
      </w:r>
      <w:r>
        <w:rPr>
          <w:b/>
          <w:sz w:val="20"/>
        </w:rPr>
        <w:t>Save</w:t>
      </w:r>
      <w:r>
        <w:rPr>
          <w:sz w:val="20"/>
        </w:rPr>
        <w:t>.</w:t>
      </w:r>
    </w:p>
    <w:p>
      <w:pPr>
        <w:pStyle w:val="Heading3"/>
        <w:spacing w:before="231"/>
      </w:pPr>
      <w:bookmarkStart w:name="Site mapping fields" w:id="26"/>
      <w:bookmarkEnd w:id="26"/>
      <w:r>
        <w:rPr/>
      </w:r>
      <w:bookmarkStart w:name="_bookmark12" w:id="27"/>
      <w:bookmarkEnd w:id="27"/>
      <w:r>
        <w:rPr/>
      </w:r>
      <w:r>
        <w:rPr>
          <w:color w:val="00558C"/>
        </w:rPr>
        <w:t>Site mapping fields</w:t>
      </w:r>
    </w:p>
    <w:p>
      <w:pPr>
        <w:pStyle w:val="BodyText"/>
        <w:spacing w:before="12"/>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696"/>
        <w:gridCol w:w="7700"/>
      </w:tblGrid>
      <w:tr>
        <w:trPr>
          <w:trHeight w:val="336" w:hRule="atLeast"/>
        </w:trPr>
        <w:tc>
          <w:tcPr>
            <w:tcW w:w="1696" w:type="dxa"/>
            <w:shd w:val="clear" w:color="auto" w:fill="D9D9D6"/>
          </w:tcPr>
          <w:p>
            <w:pPr>
              <w:pStyle w:val="TableParagraph"/>
              <w:spacing w:before="23"/>
              <w:rPr>
                <w:b/>
                <w:sz w:val="18"/>
              </w:rPr>
            </w:pPr>
            <w:r>
              <w:rPr>
                <w:b/>
                <w:sz w:val="18"/>
              </w:rPr>
              <w:t>Field</w:t>
            </w:r>
          </w:p>
        </w:tc>
        <w:tc>
          <w:tcPr>
            <w:tcW w:w="7700" w:type="dxa"/>
            <w:shd w:val="clear" w:color="auto" w:fill="D9D9D6"/>
          </w:tcPr>
          <w:p>
            <w:pPr>
              <w:pStyle w:val="TableParagraph"/>
              <w:spacing w:before="23"/>
              <w:ind w:left="65"/>
              <w:rPr>
                <w:b/>
                <w:sz w:val="18"/>
              </w:rPr>
            </w:pPr>
            <w:r>
              <w:rPr>
                <w:b/>
                <w:sz w:val="18"/>
              </w:rPr>
              <w:t>Description</w:t>
            </w:r>
          </w:p>
        </w:tc>
      </w:tr>
      <w:tr>
        <w:trPr>
          <w:trHeight w:val="336" w:hRule="atLeast"/>
        </w:trPr>
        <w:tc>
          <w:tcPr>
            <w:tcW w:w="1696" w:type="dxa"/>
          </w:tcPr>
          <w:p>
            <w:pPr>
              <w:pStyle w:val="TableParagraph"/>
              <w:rPr>
                <w:sz w:val="18"/>
              </w:rPr>
            </w:pPr>
            <w:r>
              <w:rPr>
                <w:sz w:val="18"/>
              </w:rPr>
              <w:t>Site</w:t>
            </w:r>
          </w:p>
        </w:tc>
        <w:tc>
          <w:tcPr>
            <w:tcW w:w="7700" w:type="dxa"/>
          </w:tcPr>
          <w:p>
            <w:pPr>
              <w:pStyle w:val="TableParagraph"/>
              <w:ind w:left="65"/>
              <w:rPr>
                <w:sz w:val="18"/>
              </w:rPr>
            </w:pPr>
            <w:r>
              <w:rPr>
                <w:sz w:val="18"/>
              </w:rPr>
              <w:t>The ID of the site.</w:t>
            </w:r>
          </w:p>
        </w:tc>
      </w:tr>
      <w:tr>
        <w:trPr>
          <w:trHeight w:val="336" w:hRule="atLeast"/>
        </w:trPr>
        <w:tc>
          <w:tcPr>
            <w:tcW w:w="1696" w:type="dxa"/>
          </w:tcPr>
          <w:p>
            <w:pPr>
              <w:pStyle w:val="TableParagraph"/>
              <w:rPr>
                <w:sz w:val="18"/>
              </w:rPr>
            </w:pPr>
            <w:r>
              <w:rPr>
                <w:sz w:val="18"/>
              </w:rPr>
              <w:t>Client ID</w:t>
            </w:r>
          </w:p>
        </w:tc>
        <w:tc>
          <w:tcPr>
            <w:tcW w:w="7700" w:type="dxa"/>
          </w:tcPr>
          <w:p>
            <w:pPr>
              <w:pStyle w:val="TableParagraph"/>
              <w:ind w:left="65"/>
              <w:rPr>
                <w:sz w:val="18"/>
              </w:rPr>
            </w:pPr>
            <w:r>
              <w:rPr>
                <w:sz w:val="18"/>
              </w:rPr>
              <w:t>The processor organization's client ID.</w:t>
            </w:r>
          </w:p>
        </w:tc>
      </w:tr>
      <w:tr>
        <w:trPr>
          <w:trHeight w:val="335" w:hRule="atLeast"/>
        </w:trPr>
        <w:tc>
          <w:tcPr>
            <w:tcW w:w="1696" w:type="dxa"/>
          </w:tcPr>
          <w:p>
            <w:pPr>
              <w:pStyle w:val="TableParagraph"/>
              <w:rPr>
                <w:sz w:val="18"/>
              </w:rPr>
            </w:pPr>
            <w:r>
              <w:rPr>
                <w:sz w:val="18"/>
              </w:rPr>
              <w:t>Description</w:t>
            </w:r>
          </w:p>
        </w:tc>
        <w:tc>
          <w:tcPr>
            <w:tcW w:w="7700" w:type="dxa"/>
          </w:tcPr>
          <w:p>
            <w:pPr>
              <w:pStyle w:val="TableParagraph"/>
              <w:ind w:left="65"/>
              <w:rPr>
                <w:sz w:val="18"/>
              </w:rPr>
            </w:pPr>
            <w:r>
              <w:rPr>
                <w:sz w:val="18"/>
              </w:rPr>
              <w:t>A description of the mapping.</w:t>
            </w:r>
          </w:p>
        </w:tc>
      </w:tr>
      <w:tr>
        <w:trPr>
          <w:trHeight w:val="335" w:hRule="atLeast"/>
        </w:trPr>
        <w:tc>
          <w:tcPr>
            <w:tcW w:w="1696" w:type="dxa"/>
          </w:tcPr>
          <w:p>
            <w:pPr>
              <w:pStyle w:val="TableParagraph"/>
              <w:rPr>
                <w:sz w:val="18"/>
              </w:rPr>
            </w:pPr>
            <w:r>
              <w:rPr>
                <w:sz w:val="18"/>
              </w:rPr>
              <w:t>Work Type</w:t>
            </w:r>
          </w:p>
        </w:tc>
        <w:tc>
          <w:tcPr>
            <w:tcW w:w="7700" w:type="dxa"/>
          </w:tcPr>
          <w:p>
            <w:pPr>
              <w:pStyle w:val="TableParagraph"/>
              <w:ind w:left="65"/>
              <w:rPr>
                <w:sz w:val="18"/>
              </w:rPr>
            </w:pPr>
            <w:r>
              <w:rPr>
                <w:sz w:val="18"/>
              </w:rPr>
              <w:t>Select the appropriate Work Type for the group. This field is required for billing purposes.</w:t>
            </w:r>
          </w:p>
        </w:tc>
      </w:tr>
      <w:tr>
        <w:trPr>
          <w:trHeight w:val="335" w:hRule="atLeast"/>
        </w:trPr>
        <w:tc>
          <w:tcPr>
            <w:tcW w:w="1696" w:type="dxa"/>
          </w:tcPr>
          <w:p>
            <w:pPr>
              <w:pStyle w:val="TableParagraph"/>
              <w:rPr>
                <w:sz w:val="18"/>
              </w:rPr>
            </w:pPr>
            <w:r>
              <w:rPr>
                <w:sz w:val="18"/>
              </w:rPr>
              <w:t>Bank ID</w:t>
            </w:r>
          </w:p>
        </w:tc>
        <w:tc>
          <w:tcPr>
            <w:tcW w:w="7700" w:type="dxa"/>
          </w:tcPr>
          <w:p>
            <w:pPr>
              <w:pStyle w:val="TableParagraph"/>
              <w:ind w:left="65"/>
              <w:rPr>
                <w:sz w:val="18"/>
              </w:rPr>
            </w:pPr>
            <w:r>
              <w:rPr>
                <w:sz w:val="18"/>
              </w:rPr>
              <w:t>The ID of the bank (optional).</w:t>
            </w:r>
          </w:p>
        </w:tc>
      </w:tr>
      <w:tr>
        <w:trPr>
          <w:trHeight w:val="336" w:hRule="atLeast"/>
        </w:trPr>
        <w:tc>
          <w:tcPr>
            <w:tcW w:w="1696" w:type="dxa"/>
          </w:tcPr>
          <w:p>
            <w:pPr>
              <w:pStyle w:val="TableParagraph"/>
              <w:rPr>
                <w:sz w:val="18"/>
              </w:rPr>
            </w:pPr>
            <w:r>
              <w:rPr>
                <w:sz w:val="18"/>
              </w:rPr>
              <w:t>CID</w:t>
            </w:r>
          </w:p>
        </w:tc>
        <w:tc>
          <w:tcPr>
            <w:tcW w:w="7700" w:type="dxa"/>
          </w:tcPr>
          <w:p>
            <w:pPr>
              <w:pStyle w:val="TableParagraph"/>
              <w:ind w:left="65"/>
              <w:rPr>
                <w:sz w:val="18"/>
              </w:rPr>
            </w:pPr>
            <w:r>
              <w:rPr>
                <w:sz w:val="18"/>
              </w:rPr>
              <w:t>The client's internal client ID (optional).</w:t>
            </w:r>
          </w:p>
        </w:tc>
      </w:tr>
      <w:tr>
        <w:trPr>
          <w:trHeight w:val="551" w:hRule="atLeast"/>
        </w:trPr>
        <w:tc>
          <w:tcPr>
            <w:tcW w:w="1696" w:type="dxa"/>
          </w:tcPr>
          <w:p>
            <w:pPr>
              <w:pStyle w:val="TableParagraph"/>
              <w:spacing w:line="211" w:lineRule="auto" w:before="45"/>
              <w:rPr>
                <w:sz w:val="18"/>
              </w:rPr>
            </w:pPr>
            <w:r>
              <w:rPr>
                <w:sz w:val="18"/>
              </w:rPr>
              <w:t>Tran Expiration Days</w:t>
            </w:r>
          </w:p>
        </w:tc>
        <w:tc>
          <w:tcPr>
            <w:tcW w:w="7700" w:type="dxa"/>
          </w:tcPr>
          <w:p>
            <w:pPr>
              <w:pStyle w:val="TableParagraph"/>
              <w:ind w:left="65"/>
              <w:rPr>
                <w:sz w:val="18"/>
              </w:rPr>
            </w:pPr>
            <w:r>
              <w:rPr>
                <w:sz w:val="18"/>
              </w:rPr>
              <w:t>Leave the default value of 0 (zero) in this field.</w:t>
            </w:r>
          </w:p>
        </w:tc>
      </w:tr>
      <w:tr>
        <w:trPr>
          <w:trHeight w:val="335" w:hRule="atLeast"/>
        </w:trPr>
        <w:tc>
          <w:tcPr>
            <w:tcW w:w="1696" w:type="dxa"/>
          </w:tcPr>
          <w:p>
            <w:pPr>
              <w:pStyle w:val="TableParagraph"/>
              <w:rPr>
                <w:sz w:val="18"/>
              </w:rPr>
            </w:pPr>
            <w:r>
              <w:rPr>
                <w:sz w:val="18"/>
              </w:rPr>
              <w:t>Start Date</w:t>
            </w:r>
          </w:p>
        </w:tc>
        <w:tc>
          <w:tcPr>
            <w:tcW w:w="7700" w:type="dxa"/>
          </w:tcPr>
          <w:p>
            <w:pPr>
              <w:pStyle w:val="TableParagraph"/>
              <w:ind w:left="65"/>
              <w:rPr>
                <w:sz w:val="18"/>
              </w:rPr>
            </w:pPr>
            <w:r>
              <w:rPr>
                <w:sz w:val="18"/>
              </w:rPr>
              <w:t>The date from which data will be held in the archive.</w:t>
            </w:r>
          </w:p>
        </w:tc>
      </w:tr>
      <w:tr>
        <w:trPr>
          <w:trHeight w:val="552" w:hRule="atLeast"/>
        </w:trPr>
        <w:tc>
          <w:tcPr>
            <w:tcW w:w="1696" w:type="dxa"/>
          </w:tcPr>
          <w:p>
            <w:pPr>
              <w:pStyle w:val="TableParagraph"/>
              <w:rPr>
                <w:sz w:val="18"/>
              </w:rPr>
            </w:pPr>
            <w:r>
              <w:rPr>
                <w:sz w:val="18"/>
              </w:rPr>
              <w:t>End Date</w:t>
            </w:r>
          </w:p>
        </w:tc>
        <w:tc>
          <w:tcPr>
            <w:tcW w:w="7700" w:type="dxa"/>
          </w:tcPr>
          <w:p>
            <w:pPr>
              <w:pStyle w:val="TableParagraph"/>
              <w:spacing w:line="211" w:lineRule="auto" w:before="45"/>
              <w:ind w:left="65" w:right="52"/>
              <w:rPr>
                <w:sz w:val="18"/>
              </w:rPr>
            </w:pPr>
            <w:r>
              <w:rPr>
                <w:sz w:val="18"/>
              </w:rPr>
              <w:t>The date until which the mapping is valid. We recommend that you enter 12/31/2099 here, and only change this value if the client decides to close their box.</w:t>
            </w:r>
          </w:p>
        </w:tc>
      </w:tr>
      <w:tr>
        <w:trPr>
          <w:trHeight w:val="335" w:hRule="atLeast"/>
        </w:trPr>
        <w:tc>
          <w:tcPr>
            <w:tcW w:w="1696" w:type="dxa"/>
          </w:tcPr>
          <w:p>
            <w:pPr>
              <w:pStyle w:val="TableParagraph"/>
              <w:rPr>
                <w:sz w:val="18"/>
              </w:rPr>
            </w:pPr>
            <w:r>
              <w:rPr>
                <w:sz w:val="18"/>
              </w:rPr>
              <w:t>Retention Days</w:t>
            </w:r>
          </w:p>
        </w:tc>
        <w:tc>
          <w:tcPr>
            <w:tcW w:w="7700" w:type="dxa"/>
          </w:tcPr>
          <w:p>
            <w:pPr>
              <w:pStyle w:val="TableParagraph"/>
              <w:ind w:left="65"/>
              <w:rPr>
                <w:sz w:val="18"/>
              </w:rPr>
            </w:pPr>
            <w:r>
              <w:rPr>
                <w:sz w:val="18"/>
              </w:rPr>
              <w:t>The number of days that transaction data is available to users in the archive.</w:t>
            </w:r>
          </w:p>
        </w:tc>
      </w:tr>
      <w:tr>
        <w:trPr>
          <w:trHeight w:val="337" w:hRule="atLeast"/>
        </w:trPr>
        <w:tc>
          <w:tcPr>
            <w:tcW w:w="1696" w:type="dxa"/>
          </w:tcPr>
          <w:p>
            <w:pPr>
              <w:pStyle w:val="TableParagraph"/>
              <w:rPr>
                <w:sz w:val="18"/>
              </w:rPr>
            </w:pPr>
            <w:r>
              <w:rPr>
                <w:sz w:val="18"/>
              </w:rPr>
              <w:t>Active OrgCode</w:t>
            </w:r>
          </w:p>
        </w:tc>
        <w:tc>
          <w:tcPr>
            <w:tcW w:w="7700" w:type="dxa"/>
          </w:tcPr>
          <w:p>
            <w:pPr>
              <w:pStyle w:val="TableParagraph"/>
              <w:ind w:left="65"/>
              <w:rPr>
                <w:sz w:val="18"/>
              </w:rPr>
            </w:pPr>
            <w:r>
              <w:rPr>
                <w:sz w:val="18"/>
              </w:rPr>
              <w:t>The subgroup for which the site mapping applies.</w:t>
            </w:r>
          </w:p>
        </w:tc>
      </w:tr>
    </w:tbl>
    <w:p>
      <w:pPr>
        <w:pStyle w:val="Heading3"/>
        <w:spacing w:before="215"/>
      </w:pPr>
      <w:bookmarkStart w:name="Edit a site mapping" w:id="28"/>
      <w:bookmarkEnd w:id="28"/>
      <w:r>
        <w:rPr/>
      </w:r>
      <w:bookmarkStart w:name="_bookmark13" w:id="29"/>
      <w:bookmarkEnd w:id="29"/>
      <w:r>
        <w:rPr/>
      </w:r>
      <w:r>
        <w:rPr>
          <w:color w:val="00558C"/>
        </w:rPr>
        <w:t>Edit a site mapping</w:t>
      </w:r>
    </w:p>
    <w:p>
      <w:pPr>
        <w:spacing w:line="369" w:lineRule="auto" w:before="187"/>
        <w:ind w:left="1709" w:right="1670" w:firstLine="0"/>
        <w:jc w:val="left"/>
        <w:rPr>
          <w:sz w:val="20"/>
        </w:rPr>
      </w:pPr>
      <w:r>
        <w:rPr>
          <w:sz w:val="20"/>
        </w:rPr>
        <w:t>Click </w:t>
      </w:r>
      <w:r>
        <w:rPr>
          <w:rFonts w:ascii="Kofax-Action-Icons" w:hAnsi="Kofax-Action-Icons"/>
          <w:sz w:val="20"/>
        </w:rPr>
        <w:t> </w:t>
      </w:r>
      <w:r>
        <w:rPr>
          <w:b/>
          <w:sz w:val="20"/>
        </w:rPr>
        <w:t>Edit </w:t>
      </w:r>
      <w:r>
        <w:rPr>
          <w:sz w:val="20"/>
        </w:rPr>
        <w:t>on the right of the mapping entry and change the field values, then click </w:t>
      </w:r>
      <w:r>
        <w:rPr>
          <w:rFonts w:ascii="Kofax-Action-Icons" w:hAnsi="Kofax-Action-Icons"/>
          <w:sz w:val="20"/>
        </w:rPr>
        <w:t> </w:t>
      </w:r>
      <w:r>
        <w:rPr>
          <w:b/>
          <w:spacing w:val="-4"/>
          <w:sz w:val="20"/>
        </w:rPr>
        <w:t>Save</w:t>
      </w:r>
      <w:r>
        <w:rPr>
          <w:spacing w:val="-4"/>
          <w:sz w:val="20"/>
        </w:rPr>
        <w:t>. You </w:t>
      </w:r>
      <w:r>
        <w:rPr>
          <w:sz w:val="20"/>
        </w:rPr>
        <w:t>can only edit the </w:t>
      </w:r>
      <w:r>
        <w:rPr>
          <w:b/>
          <w:sz w:val="20"/>
        </w:rPr>
        <w:t>End Date </w:t>
      </w:r>
      <w:r>
        <w:rPr>
          <w:sz w:val="20"/>
        </w:rPr>
        <w:t>and the </w:t>
      </w:r>
      <w:r>
        <w:rPr>
          <w:b/>
          <w:sz w:val="20"/>
        </w:rPr>
        <w:t>Active OrgCode </w:t>
      </w:r>
      <w:r>
        <w:rPr>
          <w:sz w:val="20"/>
        </w:rPr>
        <w:t>fields.</w:t>
      </w:r>
    </w:p>
    <w:p>
      <w:pPr>
        <w:pStyle w:val="BodyText"/>
        <w:spacing w:before="36"/>
        <w:ind w:left="1709"/>
      </w:pPr>
      <w:r>
        <w:rPr/>
        <w:t>Click </w:t>
      </w:r>
      <w:r>
        <w:rPr>
          <w:rFonts w:ascii="Kofax-Action-Icons" w:hAnsi="Kofax-Action-Icons"/>
        </w:rPr>
        <w:t></w:t>
      </w:r>
      <w:r>
        <w:rPr>
          <w:rFonts w:ascii="Kofax-Action-Icons" w:hAnsi="Kofax-Action-Icons"/>
          <w:spacing w:val="-52"/>
        </w:rPr>
        <w:t> </w:t>
      </w:r>
      <w:r>
        <w:rPr>
          <w:b/>
        </w:rPr>
        <w:t>Cancel </w:t>
      </w:r>
      <w:r>
        <w:rPr/>
        <w:t>to discard your changes.</w:t>
      </w:r>
    </w:p>
    <w:p>
      <w:pPr>
        <w:pStyle w:val="BodyText"/>
        <w:rPr>
          <w:sz w:val="26"/>
        </w:rPr>
      </w:pPr>
    </w:p>
    <w:p>
      <w:pPr>
        <w:pStyle w:val="Heading2"/>
        <w:spacing w:before="185"/>
      </w:pPr>
      <w:bookmarkStart w:name="Manage lockbox mappings" w:id="30"/>
      <w:bookmarkEnd w:id="30"/>
      <w:r>
        <w:rPr/>
      </w:r>
      <w:bookmarkStart w:name="_bookmark14" w:id="31"/>
      <w:bookmarkEnd w:id="31"/>
      <w:r>
        <w:rPr/>
      </w:r>
      <w:r>
        <w:rPr>
          <w:color w:val="53565A"/>
        </w:rPr>
        <w:t>Manage lockbox mappings</w:t>
      </w:r>
    </w:p>
    <w:p>
      <w:pPr>
        <w:pStyle w:val="BodyText"/>
        <w:spacing w:line="211" w:lineRule="auto" w:before="179"/>
        <w:ind w:left="1709" w:right="1434"/>
        <w:jc w:val="both"/>
      </w:pPr>
      <w:r>
        <w:rPr>
          <w:spacing w:val="-4"/>
        </w:rPr>
        <w:t>You </w:t>
      </w:r>
      <w:r>
        <w:rPr/>
        <w:t>can map a lockbox number to transactions performed in a period in a site/subsite of a group using LockBox mappings. </w:t>
      </w:r>
      <w:r>
        <w:rPr>
          <w:spacing w:val="-4"/>
        </w:rPr>
        <w:t>You </w:t>
      </w:r>
      <w:r>
        <w:rPr/>
        <w:t>can map a lockbox number, edit a lockbox number, and activate </w:t>
      </w:r>
      <w:r>
        <w:rPr>
          <w:spacing w:val="-9"/>
        </w:rPr>
        <w:t>or </w:t>
      </w:r>
      <w:r>
        <w:rPr/>
        <w:t>deactivate a mapping.</w:t>
      </w:r>
    </w:p>
    <w:p>
      <w:pPr>
        <w:pStyle w:val="BodyText"/>
        <w:spacing w:before="7"/>
        <w:rPr>
          <w:sz w:val="17"/>
        </w:rPr>
      </w:pPr>
    </w:p>
    <w:p>
      <w:pPr>
        <w:pStyle w:val="Heading3"/>
        <w:spacing w:before="0"/>
      </w:pPr>
      <w:bookmarkStart w:name="Add a lockbox mapping" w:id="32"/>
      <w:bookmarkEnd w:id="32"/>
      <w:r>
        <w:rPr/>
      </w:r>
      <w:bookmarkStart w:name="_bookmark15" w:id="33"/>
      <w:bookmarkEnd w:id="33"/>
      <w:r>
        <w:rPr/>
      </w:r>
      <w:r>
        <w:rPr>
          <w:color w:val="00558C"/>
        </w:rPr>
        <w:t>Add a lockbox mapping</w:t>
      </w:r>
    </w:p>
    <w:p>
      <w:pPr>
        <w:pStyle w:val="ListParagraph"/>
        <w:numPr>
          <w:ilvl w:val="0"/>
          <w:numId w:val="7"/>
        </w:numPr>
        <w:tabs>
          <w:tab w:pos="2164" w:val="left" w:leader="none"/>
        </w:tabs>
        <w:spacing w:line="240" w:lineRule="auto" w:before="52" w:after="0"/>
        <w:ind w:left="2163" w:right="0" w:hanging="343"/>
        <w:jc w:val="left"/>
        <w:rPr>
          <w:sz w:val="20"/>
        </w:rPr>
      </w:pPr>
      <w:hyperlink w:history="true" w:anchor="_bookmark6">
        <w:r>
          <w:rPr>
            <w:color w:val="00558C"/>
            <w:sz w:val="20"/>
          </w:rPr>
          <w:t>Open Group</w:t>
        </w:r>
        <w:r>
          <w:rPr>
            <w:color w:val="00558C"/>
            <w:spacing w:val="-1"/>
            <w:sz w:val="20"/>
          </w:rPr>
          <w:t> </w:t>
        </w:r>
        <w:r>
          <w:rPr>
            <w:color w:val="00558C"/>
            <w:sz w:val="20"/>
          </w:rPr>
          <w:t>Management</w:t>
        </w:r>
      </w:hyperlink>
      <w:r>
        <w:rPr>
          <w:sz w:val="20"/>
        </w:rPr>
        <w:t>.</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10"/>
        <w:rPr>
          <w:sz w:val="18"/>
        </w:rPr>
      </w:pPr>
    </w:p>
    <w:p>
      <w:pPr>
        <w:pStyle w:val="ListParagraph"/>
        <w:numPr>
          <w:ilvl w:val="0"/>
          <w:numId w:val="7"/>
        </w:numPr>
        <w:tabs>
          <w:tab w:pos="2164" w:val="left" w:leader="none"/>
        </w:tabs>
        <w:spacing w:line="240" w:lineRule="auto" w:before="0" w:after="0"/>
        <w:ind w:left="2163" w:right="0" w:hanging="343"/>
        <w:jc w:val="left"/>
        <w:rPr>
          <w:sz w:val="20"/>
        </w:rPr>
      </w:pPr>
      <w:r>
        <w:rPr>
          <w:sz w:val="20"/>
        </w:rPr>
        <w:t>Click </w:t>
      </w:r>
      <w:r>
        <w:rPr>
          <w:b/>
          <w:sz w:val="20"/>
        </w:rPr>
        <w:t>LockBox Mapping </w:t>
      </w:r>
      <w:r>
        <w:rPr>
          <w:sz w:val="20"/>
        </w:rPr>
        <w:t>on the right pane.</w:t>
      </w:r>
    </w:p>
    <w:p>
      <w:pPr>
        <w:spacing w:before="8"/>
        <w:ind w:left="2163" w:right="0" w:firstLine="0"/>
        <w:jc w:val="left"/>
        <w:rPr>
          <w:sz w:val="20"/>
        </w:rPr>
      </w:pPr>
      <w:r>
        <w:rPr>
          <w:sz w:val="20"/>
        </w:rPr>
        <w:t>The </w:t>
      </w:r>
      <w:r>
        <w:rPr>
          <w:b/>
          <w:sz w:val="20"/>
        </w:rPr>
        <w:t>Lockbox Mapping Management for &lt;group_name&gt; </w:t>
      </w:r>
      <w:r>
        <w:rPr>
          <w:sz w:val="20"/>
        </w:rPr>
        <w:t>page appears.</w:t>
      </w:r>
    </w:p>
    <w:p>
      <w:pPr>
        <w:pStyle w:val="ListParagraph"/>
        <w:numPr>
          <w:ilvl w:val="0"/>
          <w:numId w:val="7"/>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9"/>
          <w:sz w:val="20"/>
        </w:rPr>
        <w:t> </w:t>
      </w:r>
      <w:r>
        <w:rPr>
          <w:b/>
          <w:sz w:val="20"/>
        </w:rPr>
        <w:t>Add </w:t>
      </w:r>
      <w:r>
        <w:rPr>
          <w:sz w:val="20"/>
        </w:rPr>
        <w:t>and provide the following details.</w:t>
      </w:r>
    </w:p>
    <w:p>
      <w:pPr>
        <w:pStyle w:val="BodyText"/>
        <w:spacing w:before="7" w:after="1"/>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4471"/>
        <w:gridCol w:w="4471"/>
      </w:tblGrid>
      <w:tr>
        <w:trPr>
          <w:trHeight w:val="336" w:hRule="atLeast"/>
        </w:trPr>
        <w:tc>
          <w:tcPr>
            <w:tcW w:w="4471" w:type="dxa"/>
            <w:shd w:val="clear" w:color="auto" w:fill="D9D9D6"/>
          </w:tcPr>
          <w:p>
            <w:pPr>
              <w:pStyle w:val="TableParagraph"/>
              <w:spacing w:before="23"/>
              <w:rPr>
                <w:b/>
                <w:sz w:val="18"/>
              </w:rPr>
            </w:pPr>
            <w:r>
              <w:rPr>
                <w:b/>
                <w:sz w:val="18"/>
              </w:rPr>
              <w:t>Field</w:t>
            </w:r>
          </w:p>
        </w:tc>
        <w:tc>
          <w:tcPr>
            <w:tcW w:w="4471" w:type="dxa"/>
            <w:shd w:val="clear" w:color="auto" w:fill="D9D9D6"/>
          </w:tcPr>
          <w:p>
            <w:pPr>
              <w:pStyle w:val="TableParagraph"/>
              <w:spacing w:before="23"/>
              <w:ind w:left="65"/>
              <w:rPr>
                <w:b/>
                <w:sz w:val="18"/>
              </w:rPr>
            </w:pPr>
            <w:r>
              <w:rPr>
                <w:b/>
                <w:sz w:val="18"/>
              </w:rPr>
              <w:t>Description</w:t>
            </w:r>
          </w:p>
        </w:tc>
      </w:tr>
      <w:tr>
        <w:trPr>
          <w:trHeight w:val="336" w:hRule="atLeast"/>
        </w:trPr>
        <w:tc>
          <w:tcPr>
            <w:tcW w:w="4471" w:type="dxa"/>
          </w:tcPr>
          <w:p>
            <w:pPr>
              <w:pStyle w:val="TableParagraph"/>
              <w:rPr>
                <w:b/>
                <w:sz w:val="18"/>
              </w:rPr>
            </w:pPr>
            <w:r>
              <w:rPr>
                <w:b/>
                <w:sz w:val="18"/>
              </w:rPr>
              <w:t>Site</w:t>
            </w:r>
          </w:p>
        </w:tc>
        <w:tc>
          <w:tcPr>
            <w:tcW w:w="4471" w:type="dxa"/>
          </w:tcPr>
          <w:p>
            <w:pPr>
              <w:pStyle w:val="TableParagraph"/>
              <w:ind w:left="65"/>
              <w:rPr>
                <w:sz w:val="18"/>
              </w:rPr>
            </w:pPr>
            <w:r>
              <w:rPr>
                <w:sz w:val="18"/>
              </w:rPr>
              <w:t>Select the organization business unit (site) ID.</w:t>
            </w:r>
          </w:p>
        </w:tc>
      </w:tr>
      <w:tr>
        <w:trPr>
          <w:trHeight w:val="552" w:hRule="atLeast"/>
        </w:trPr>
        <w:tc>
          <w:tcPr>
            <w:tcW w:w="4471" w:type="dxa"/>
          </w:tcPr>
          <w:p>
            <w:pPr>
              <w:pStyle w:val="TableParagraph"/>
              <w:rPr>
                <w:b/>
                <w:sz w:val="18"/>
              </w:rPr>
            </w:pPr>
            <w:r>
              <w:rPr>
                <w:b/>
                <w:sz w:val="18"/>
              </w:rPr>
              <w:t>SubSite</w:t>
            </w:r>
          </w:p>
        </w:tc>
        <w:tc>
          <w:tcPr>
            <w:tcW w:w="4471" w:type="dxa"/>
          </w:tcPr>
          <w:p>
            <w:pPr>
              <w:pStyle w:val="TableParagraph"/>
              <w:spacing w:line="211" w:lineRule="auto" w:before="45"/>
              <w:ind w:left="65" w:right="307"/>
              <w:rPr>
                <w:sz w:val="18"/>
              </w:rPr>
            </w:pPr>
            <w:r>
              <w:rPr>
                <w:sz w:val="18"/>
              </w:rPr>
              <w:t>Enter the subsite ID of the business unit subunit (subsite).</w:t>
            </w:r>
          </w:p>
        </w:tc>
      </w:tr>
      <w:tr>
        <w:trPr>
          <w:trHeight w:val="551" w:hRule="atLeast"/>
        </w:trPr>
        <w:tc>
          <w:tcPr>
            <w:tcW w:w="4471" w:type="dxa"/>
          </w:tcPr>
          <w:p>
            <w:pPr>
              <w:pStyle w:val="TableParagraph"/>
              <w:rPr>
                <w:b/>
                <w:sz w:val="18"/>
              </w:rPr>
            </w:pPr>
            <w:r>
              <w:rPr>
                <w:b/>
                <w:sz w:val="18"/>
              </w:rPr>
              <w:t>LockBox</w:t>
            </w:r>
          </w:p>
        </w:tc>
        <w:tc>
          <w:tcPr>
            <w:tcW w:w="4471" w:type="dxa"/>
          </w:tcPr>
          <w:p>
            <w:pPr>
              <w:pStyle w:val="TableParagraph"/>
              <w:spacing w:line="211" w:lineRule="auto" w:before="45"/>
              <w:ind w:left="65"/>
              <w:rPr>
                <w:sz w:val="18"/>
              </w:rPr>
            </w:pPr>
            <w:r>
              <w:rPr>
                <w:sz w:val="18"/>
              </w:rPr>
              <w:t>Enter the lockbox number for the group of transactions performed in the selected period.</w:t>
            </w:r>
          </w:p>
        </w:tc>
      </w:tr>
      <w:tr>
        <w:trPr>
          <w:trHeight w:val="336" w:hRule="atLeast"/>
        </w:trPr>
        <w:tc>
          <w:tcPr>
            <w:tcW w:w="4471" w:type="dxa"/>
          </w:tcPr>
          <w:p>
            <w:pPr>
              <w:pStyle w:val="TableParagraph"/>
              <w:rPr>
                <w:b/>
                <w:sz w:val="18"/>
              </w:rPr>
            </w:pPr>
            <w:r>
              <w:rPr>
                <w:b/>
                <w:sz w:val="18"/>
              </w:rPr>
              <w:t>DDA</w:t>
            </w:r>
          </w:p>
        </w:tc>
        <w:tc>
          <w:tcPr>
            <w:tcW w:w="4471" w:type="dxa"/>
          </w:tcPr>
          <w:p>
            <w:pPr>
              <w:pStyle w:val="TableParagraph"/>
              <w:ind w:left="65"/>
              <w:rPr>
                <w:sz w:val="18"/>
              </w:rPr>
            </w:pPr>
            <w:r>
              <w:rPr>
                <w:sz w:val="18"/>
              </w:rPr>
              <w:t>Enter DDA to which the lockbox number belongs.</w:t>
            </w:r>
          </w:p>
        </w:tc>
      </w:tr>
      <w:tr>
        <w:trPr>
          <w:trHeight w:val="335" w:hRule="atLeast"/>
        </w:trPr>
        <w:tc>
          <w:tcPr>
            <w:tcW w:w="4471" w:type="dxa"/>
          </w:tcPr>
          <w:p>
            <w:pPr>
              <w:pStyle w:val="TableParagraph"/>
              <w:rPr>
                <w:b/>
                <w:sz w:val="18"/>
              </w:rPr>
            </w:pPr>
            <w:r>
              <w:rPr>
                <w:b/>
                <w:sz w:val="18"/>
              </w:rPr>
              <w:t>Start Date</w:t>
            </w:r>
          </w:p>
        </w:tc>
        <w:tc>
          <w:tcPr>
            <w:tcW w:w="4471" w:type="dxa"/>
          </w:tcPr>
          <w:p>
            <w:pPr>
              <w:pStyle w:val="TableParagraph"/>
              <w:ind w:left="65"/>
              <w:rPr>
                <w:sz w:val="18"/>
              </w:rPr>
            </w:pPr>
            <w:r>
              <w:rPr>
                <w:sz w:val="18"/>
              </w:rPr>
              <w:t>Select the start date of the transaction period.</w:t>
            </w:r>
          </w:p>
        </w:tc>
      </w:tr>
      <w:tr>
        <w:trPr>
          <w:trHeight w:val="336" w:hRule="atLeast"/>
        </w:trPr>
        <w:tc>
          <w:tcPr>
            <w:tcW w:w="4471" w:type="dxa"/>
          </w:tcPr>
          <w:p>
            <w:pPr>
              <w:pStyle w:val="TableParagraph"/>
              <w:rPr>
                <w:b/>
                <w:sz w:val="18"/>
              </w:rPr>
            </w:pPr>
            <w:r>
              <w:rPr>
                <w:b/>
                <w:sz w:val="18"/>
              </w:rPr>
              <w:t>End Date</w:t>
            </w:r>
          </w:p>
        </w:tc>
        <w:tc>
          <w:tcPr>
            <w:tcW w:w="4471" w:type="dxa"/>
          </w:tcPr>
          <w:p>
            <w:pPr>
              <w:pStyle w:val="TableParagraph"/>
              <w:ind w:left="65"/>
              <w:rPr>
                <w:sz w:val="18"/>
              </w:rPr>
            </w:pPr>
            <w:r>
              <w:rPr>
                <w:sz w:val="18"/>
              </w:rPr>
              <w:t>Select the end date of the transaction period.</w:t>
            </w:r>
          </w:p>
        </w:tc>
      </w:tr>
    </w:tbl>
    <w:p>
      <w:pPr>
        <w:pStyle w:val="ListParagraph"/>
        <w:numPr>
          <w:ilvl w:val="0"/>
          <w:numId w:val="7"/>
        </w:numPr>
        <w:tabs>
          <w:tab w:pos="2164" w:val="left" w:leader="none"/>
        </w:tabs>
        <w:spacing w:line="240" w:lineRule="auto" w:before="9"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Save</w:t>
      </w:r>
      <w:r>
        <w:rPr>
          <w:sz w:val="20"/>
        </w:rPr>
        <w:t>.</w:t>
      </w:r>
    </w:p>
    <w:p>
      <w:pPr>
        <w:pStyle w:val="Heading3"/>
        <w:spacing w:before="231"/>
      </w:pPr>
      <w:bookmarkStart w:name="Edit a lockbox mapping" w:id="34"/>
      <w:bookmarkEnd w:id="34"/>
      <w:r>
        <w:rPr/>
      </w:r>
      <w:bookmarkStart w:name="_bookmark16" w:id="35"/>
      <w:bookmarkEnd w:id="35"/>
      <w:r>
        <w:rPr/>
      </w:r>
      <w:r>
        <w:rPr>
          <w:color w:val="00558C"/>
        </w:rPr>
        <w:t>Edit a lockbox mapping</w:t>
      </w:r>
    </w:p>
    <w:p>
      <w:pPr>
        <w:pStyle w:val="BodyText"/>
        <w:spacing w:line="211" w:lineRule="auto" w:before="177"/>
        <w:ind w:left="1709" w:right="1181"/>
      </w:pPr>
      <w:r>
        <w:rPr/>
        <w:t>You can edit the lockbox ID, DDA, and end date of a mapping. You can activate or deactivate a lockbox mapping while editing.</w:t>
      </w:r>
    </w:p>
    <w:p>
      <w:pPr>
        <w:pStyle w:val="ListParagraph"/>
        <w:numPr>
          <w:ilvl w:val="0"/>
          <w:numId w:val="8"/>
        </w:numPr>
        <w:tabs>
          <w:tab w:pos="2164" w:val="left" w:leader="none"/>
        </w:tabs>
        <w:spacing w:line="211" w:lineRule="auto" w:before="61" w:after="0"/>
        <w:ind w:left="2163" w:right="1259" w:hanging="342"/>
        <w:jc w:val="left"/>
        <w:rPr>
          <w:sz w:val="20"/>
        </w:rPr>
      </w:pPr>
      <w:r>
        <w:rPr>
          <w:sz w:val="20"/>
        </w:rPr>
        <w:t>Follow steps 1 through 2 of </w:t>
      </w:r>
      <w:hyperlink w:history="true" w:anchor="_bookmark15">
        <w:r>
          <w:rPr>
            <w:color w:val="00558C"/>
            <w:sz w:val="20"/>
          </w:rPr>
          <w:t>Add a lockbox mapping</w:t>
        </w:r>
      </w:hyperlink>
      <w:r>
        <w:rPr>
          <w:color w:val="00558C"/>
          <w:sz w:val="20"/>
        </w:rPr>
        <w:t> </w:t>
      </w:r>
      <w:r>
        <w:rPr>
          <w:sz w:val="20"/>
        </w:rPr>
        <w:t>to view the list of lockbox mappings in </w:t>
      </w:r>
      <w:r>
        <w:rPr>
          <w:spacing w:val="-6"/>
          <w:sz w:val="20"/>
        </w:rPr>
        <w:t>the </w:t>
      </w:r>
      <w:r>
        <w:rPr>
          <w:sz w:val="20"/>
        </w:rPr>
        <w:t>selected</w:t>
      </w:r>
      <w:r>
        <w:rPr>
          <w:spacing w:val="-1"/>
          <w:sz w:val="20"/>
        </w:rPr>
        <w:t> </w:t>
      </w:r>
      <w:r>
        <w:rPr>
          <w:sz w:val="20"/>
        </w:rPr>
        <w:t>group.</w:t>
      </w:r>
    </w:p>
    <w:p>
      <w:pPr>
        <w:pStyle w:val="ListParagraph"/>
        <w:numPr>
          <w:ilvl w:val="0"/>
          <w:numId w:val="8"/>
        </w:numPr>
        <w:tabs>
          <w:tab w:pos="2164" w:val="left" w:leader="none"/>
        </w:tabs>
        <w:spacing w:line="240" w:lineRule="auto" w:before="30" w:after="0"/>
        <w:ind w:left="2163" w:right="0" w:hanging="343"/>
        <w:jc w:val="left"/>
        <w:rPr>
          <w:sz w:val="20"/>
        </w:rPr>
      </w:pPr>
      <w:r>
        <w:rPr>
          <w:sz w:val="20"/>
        </w:rPr>
        <w:t>Select the mapping to edit and click </w:t>
      </w:r>
      <w:r>
        <w:rPr>
          <w:rFonts w:ascii="Kofax-Action-Icons" w:hAnsi="Kofax-Action-Icons"/>
          <w:sz w:val="20"/>
        </w:rPr>
        <w:t></w:t>
      </w:r>
      <w:r>
        <w:rPr>
          <w:rFonts w:ascii="Kofax-Action-Icons" w:hAnsi="Kofax-Action-Icons"/>
          <w:spacing w:val="-48"/>
          <w:sz w:val="20"/>
        </w:rPr>
        <w:t> </w:t>
      </w:r>
      <w:r>
        <w:rPr>
          <w:b/>
          <w:sz w:val="20"/>
        </w:rPr>
        <w:t>Edit</w:t>
      </w:r>
      <w:r>
        <w:rPr>
          <w:sz w:val="20"/>
        </w:rPr>
        <w:t>.</w:t>
      </w:r>
    </w:p>
    <w:p>
      <w:pPr>
        <w:pStyle w:val="ListParagraph"/>
        <w:numPr>
          <w:ilvl w:val="0"/>
          <w:numId w:val="8"/>
        </w:numPr>
        <w:tabs>
          <w:tab w:pos="2164" w:val="left" w:leader="none"/>
        </w:tabs>
        <w:spacing w:line="240" w:lineRule="auto" w:before="28" w:after="0"/>
        <w:ind w:left="2163" w:right="0" w:hanging="343"/>
        <w:jc w:val="left"/>
        <w:rPr>
          <w:sz w:val="20"/>
        </w:rPr>
      </w:pPr>
      <w:r>
        <w:rPr>
          <w:sz w:val="20"/>
        </w:rPr>
        <w:t>Change the LockBox, DDA, and End Date settings as</w:t>
      </w:r>
      <w:r>
        <w:rPr>
          <w:spacing w:val="-1"/>
          <w:sz w:val="20"/>
        </w:rPr>
        <w:t> </w:t>
      </w:r>
      <w:r>
        <w:rPr>
          <w:sz w:val="20"/>
        </w:rPr>
        <w:t>needed.</w:t>
      </w:r>
    </w:p>
    <w:p>
      <w:pPr>
        <w:pStyle w:val="ListParagraph"/>
        <w:numPr>
          <w:ilvl w:val="0"/>
          <w:numId w:val="8"/>
        </w:numPr>
        <w:tabs>
          <w:tab w:pos="2164" w:val="left" w:leader="none"/>
        </w:tabs>
        <w:spacing w:line="211" w:lineRule="auto" w:before="53" w:after="0"/>
        <w:ind w:left="2163" w:right="1331" w:hanging="342"/>
        <w:jc w:val="left"/>
        <w:rPr>
          <w:sz w:val="20"/>
        </w:rPr>
      </w:pPr>
      <w:r>
        <w:rPr>
          <w:spacing w:val="-7"/>
          <w:sz w:val="20"/>
        </w:rPr>
        <w:t>To </w:t>
      </w:r>
      <w:r>
        <w:rPr>
          <w:sz w:val="20"/>
        </w:rPr>
        <w:t>activate or deactivate the mapping, in the Active column of the mapping toggle the </w:t>
      </w:r>
      <w:r>
        <w:rPr>
          <w:spacing w:val="-3"/>
          <w:sz w:val="20"/>
        </w:rPr>
        <w:t>button </w:t>
      </w:r>
      <w:r>
        <w:rPr>
          <w:sz w:val="20"/>
        </w:rPr>
        <w:t>on (activated)/ off (deactivated).</w:t>
      </w:r>
    </w:p>
    <w:p>
      <w:pPr>
        <w:pStyle w:val="BodyText"/>
        <w:rPr>
          <w:sz w:val="26"/>
        </w:rPr>
      </w:pPr>
    </w:p>
    <w:p>
      <w:pPr>
        <w:pStyle w:val="Heading2"/>
        <w:spacing w:before="191"/>
      </w:pPr>
      <w:bookmarkStart w:name="Manage fields" w:id="36"/>
      <w:bookmarkEnd w:id="36"/>
      <w:r>
        <w:rPr/>
      </w:r>
      <w:bookmarkStart w:name="_bookmark17" w:id="37"/>
      <w:bookmarkEnd w:id="37"/>
      <w:r>
        <w:rPr/>
      </w:r>
      <w:r>
        <w:rPr>
          <w:color w:val="53565A"/>
        </w:rPr>
        <w:t>Manage fields</w:t>
      </w:r>
    </w:p>
    <w:p>
      <w:pPr>
        <w:pStyle w:val="BodyText"/>
        <w:spacing w:line="211" w:lineRule="auto" w:before="180"/>
        <w:ind w:left="1709" w:right="1181"/>
      </w:pPr>
      <w:r>
        <w:rPr/>
        <w:t>You can customize the fields that are displayed in the different Kofax iRemit modules. For example, you can add fields, change the field labels, and change the order and appearance of the fields.</w:t>
      </w:r>
    </w:p>
    <w:p>
      <w:pPr>
        <w:pStyle w:val="BodyText"/>
        <w:spacing w:line="211" w:lineRule="auto" w:before="181"/>
        <w:ind w:left="1709" w:right="1181"/>
      </w:pPr>
      <w:r>
        <w:rPr/>
        <w:t>iRemit provides standard fields for each module, such as </w:t>
      </w:r>
      <w:r>
        <w:rPr>
          <w:b/>
        </w:rPr>
        <w:t>Process Date</w:t>
      </w:r>
      <w:r>
        <w:rPr/>
        <w:t>, and additional fields, such as amount and date fields, that you can add as needed. You must deliver data for these fields in your import file.</w:t>
      </w:r>
    </w:p>
    <w:p>
      <w:pPr>
        <w:pStyle w:val="BodyText"/>
        <w:spacing w:before="155"/>
        <w:ind w:left="1709"/>
      </w:pPr>
      <w:r>
        <w:rPr/>
        <w:t>To manage fields for a group, click the group to select it and then click </w:t>
      </w:r>
      <w:r>
        <w:rPr>
          <w:b/>
        </w:rPr>
        <w:t>Fields</w:t>
      </w:r>
      <w:r>
        <w:rPr/>
        <w:t>.</w:t>
      </w:r>
    </w:p>
    <w:p>
      <w:pPr>
        <w:pStyle w:val="BodyText"/>
        <w:spacing w:line="211" w:lineRule="auto" w:before="173"/>
        <w:ind w:left="1709" w:right="1181"/>
      </w:pPr>
      <w:r>
        <w:rPr/>
        <w:t>A list of fields for the </w:t>
      </w:r>
      <w:r>
        <w:rPr>
          <w:b/>
        </w:rPr>
        <w:t>Archive </w:t>
      </w:r>
      <w:r>
        <w:rPr/>
        <w:t>module is displayed, with their labels and attributes. To display fields for a different module, select the module in the </w:t>
      </w:r>
      <w:r>
        <w:rPr>
          <w:b/>
        </w:rPr>
        <w:t>Module </w:t>
      </w:r>
      <w:r>
        <w:rPr/>
        <w:t>selection list.</w:t>
      </w:r>
    </w:p>
    <w:p>
      <w:pPr>
        <w:pStyle w:val="BodyText"/>
        <w:spacing w:before="7"/>
        <w:rPr>
          <w:sz w:val="17"/>
        </w:rPr>
      </w:pPr>
    </w:p>
    <w:p>
      <w:pPr>
        <w:pStyle w:val="Heading3"/>
        <w:spacing w:before="0"/>
      </w:pPr>
      <w:bookmarkStart w:name="Add a field" w:id="38"/>
      <w:bookmarkEnd w:id="38"/>
      <w:r>
        <w:rPr/>
      </w:r>
      <w:bookmarkStart w:name="_bookmark18" w:id="39"/>
      <w:bookmarkEnd w:id="39"/>
      <w:r>
        <w:rPr/>
      </w:r>
      <w:r>
        <w:rPr>
          <w:color w:val="00558C"/>
        </w:rPr>
        <w:t>Add a field</w:t>
      </w:r>
    </w:p>
    <w:p>
      <w:pPr>
        <w:pStyle w:val="ListParagraph"/>
        <w:numPr>
          <w:ilvl w:val="0"/>
          <w:numId w:val="9"/>
        </w:numPr>
        <w:tabs>
          <w:tab w:pos="2164" w:val="left" w:leader="none"/>
        </w:tabs>
        <w:spacing w:line="247" w:lineRule="auto" w:before="47" w:after="0"/>
        <w:ind w:left="2163" w:right="6645" w:hanging="342"/>
        <w:jc w:val="left"/>
        <w:rPr>
          <w:sz w:val="20"/>
        </w:rPr>
      </w:pPr>
      <w:r>
        <w:rPr>
          <w:sz w:val="20"/>
        </w:rPr>
        <w:t>Click </w:t>
      </w:r>
      <w:r>
        <w:rPr>
          <w:rFonts w:ascii="Kofax-Action-Icons" w:hAnsi="Kofax-Action-Icons"/>
          <w:sz w:val="20"/>
        </w:rPr>
        <w:t></w:t>
      </w:r>
      <w:r>
        <w:rPr>
          <w:rFonts w:ascii="Kofax-Action-Icons" w:hAnsi="Kofax-Action-Icons"/>
          <w:spacing w:val="-45"/>
          <w:sz w:val="20"/>
        </w:rPr>
        <w:t> </w:t>
      </w:r>
      <w:r>
        <w:rPr>
          <w:b/>
          <w:sz w:val="20"/>
        </w:rPr>
        <w:t>Add </w:t>
      </w:r>
      <w:r>
        <w:rPr>
          <w:sz w:val="20"/>
        </w:rPr>
        <w:t>at the top left of the </w:t>
      </w:r>
      <w:r>
        <w:rPr>
          <w:spacing w:val="-4"/>
          <w:sz w:val="20"/>
        </w:rPr>
        <w:t>list. </w:t>
      </w:r>
      <w:r>
        <w:rPr>
          <w:sz w:val="20"/>
        </w:rPr>
        <w:t>The </w:t>
      </w:r>
      <w:r>
        <w:rPr>
          <w:b/>
          <w:sz w:val="20"/>
        </w:rPr>
        <w:t>Add new fields </w:t>
      </w:r>
      <w:r>
        <w:rPr>
          <w:sz w:val="20"/>
        </w:rPr>
        <w:t>tab appears.</w:t>
      </w:r>
    </w:p>
    <w:p>
      <w:pPr>
        <w:spacing w:after="0" w:line="247"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10"/>
        <w:rPr>
          <w:sz w:val="18"/>
        </w:rPr>
      </w:pPr>
    </w:p>
    <w:p>
      <w:pPr>
        <w:pStyle w:val="ListParagraph"/>
        <w:numPr>
          <w:ilvl w:val="0"/>
          <w:numId w:val="9"/>
        </w:numPr>
        <w:tabs>
          <w:tab w:pos="2164" w:val="left" w:leader="none"/>
        </w:tabs>
        <w:spacing w:line="240" w:lineRule="auto" w:before="0" w:after="0"/>
        <w:ind w:left="2163" w:right="0" w:hanging="343"/>
        <w:jc w:val="left"/>
        <w:rPr>
          <w:sz w:val="20"/>
        </w:rPr>
      </w:pPr>
      <w:r>
        <w:rPr>
          <w:sz w:val="20"/>
        </w:rPr>
        <w:t>Select an item type from the selection list to display all fields of that</w:t>
      </w:r>
      <w:r>
        <w:rPr>
          <w:spacing w:val="-1"/>
          <w:sz w:val="20"/>
        </w:rPr>
        <w:t> </w:t>
      </w:r>
      <w:r>
        <w:rPr>
          <w:sz w:val="20"/>
        </w:rPr>
        <w:t>type.</w:t>
      </w:r>
    </w:p>
    <w:p>
      <w:pPr>
        <w:pStyle w:val="ListParagraph"/>
        <w:numPr>
          <w:ilvl w:val="0"/>
          <w:numId w:val="9"/>
        </w:numPr>
        <w:tabs>
          <w:tab w:pos="2164" w:val="left" w:leader="none"/>
        </w:tabs>
        <w:spacing w:line="240" w:lineRule="auto" w:before="28" w:after="0"/>
        <w:ind w:left="2163" w:right="0" w:hanging="343"/>
        <w:jc w:val="left"/>
        <w:rPr>
          <w:sz w:val="20"/>
        </w:rPr>
      </w:pPr>
      <w:r>
        <w:rPr>
          <w:sz w:val="20"/>
        </w:rPr>
        <w:t>Select the check box to the right of each field you want to add.</w:t>
      </w:r>
    </w:p>
    <w:p>
      <w:pPr>
        <w:pStyle w:val="ListParagraph"/>
        <w:numPr>
          <w:ilvl w:val="0"/>
          <w:numId w:val="9"/>
        </w:numPr>
        <w:tabs>
          <w:tab w:pos="2164" w:val="left" w:leader="none"/>
        </w:tabs>
        <w:spacing w:line="240" w:lineRule="auto" w:before="27" w:after="0"/>
        <w:ind w:left="2163" w:right="0" w:hanging="343"/>
        <w:jc w:val="left"/>
        <w:rPr>
          <w:sz w:val="20"/>
        </w:rPr>
      </w:pPr>
      <w:r>
        <w:rPr>
          <w:sz w:val="20"/>
        </w:rPr>
        <w:t>Click </w:t>
      </w:r>
      <w:r>
        <w:rPr>
          <w:b/>
          <w:sz w:val="20"/>
        </w:rPr>
        <w:t>Add selected fields</w:t>
      </w:r>
      <w:r>
        <w:rPr>
          <w:sz w:val="20"/>
        </w:rPr>
        <w:t>.</w:t>
      </w:r>
    </w:p>
    <w:p>
      <w:pPr>
        <w:pStyle w:val="BodyText"/>
        <w:spacing w:before="8"/>
        <w:ind w:left="2163"/>
      </w:pPr>
      <w:r>
        <w:rPr/>
        <w:t>The fields are added at the bottom of the list.</w:t>
      </w:r>
    </w:p>
    <w:p>
      <w:pPr>
        <w:pStyle w:val="Heading3"/>
        <w:spacing w:before="231"/>
      </w:pPr>
      <w:bookmarkStart w:name="Edit a field" w:id="40"/>
      <w:bookmarkEnd w:id="40"/>
      <w:r>
        <w:rPr/>
      </w:r>
      <w:bookmarkStart w:name="_bookmark19" w:id="41"/>
      <w:bookmarkEnd w:id="41"/>
      <w:r>
        <w:rPr/>
      </w:r>
      <w:r>
        <w:rPr>
          <w:color w:val="00558C"/>
        </w:rPr>
        <w:t>Edit a field</w:t>
      </w:r>
    </w:p>
    <w:p>
      <w:pPr>
        <w:pStyle w:val="ListParagraph"/>
        <w:numPr>
          <w:ilvl w:val="0"/>
          <w:numId w:val="10"/>
        </w:numPr>
        <w:tabs>
          <w:tab w:pos="2164" w:val="left" w:leader="none"/>
        </w:tabs>
        <w:spacing w:line="240" w:lineRule="auto" w:before="51" w:after="0"/>
        <w:ind w:left="2163" w:right="0" w:hanging="343"/>
        <w:jc w:val="left"/>
        <w:rPr>
          <w:sz w:val="20"/>
        </w:rPr>
      </w:pPr>
      <w:r>
        <w:rPr>
          <w:sz w:val="20"/>
        </w:rPr>
        <w:t>Click the field in the list.</w:t>
      </w:r>
    </w:p>
    <w:p>
      <w:pPr>
        <w:pStyle w:val="BodyText"/>
        <w:spacing w:before="8"/>
        <w:ind w:left="2163"/>
      </w:pPr>
      <w:r>
        <w:rPr/>
        <w:t>The field properties are displayed to the right of the list.</w:t>
      </w:r>
    </w:p>
    <w:p>
      <w:pPr>
        <w:pStyle w:val="ListParagraph"/>
        <w:numPr>
          <w:ilvl w:val="0"/>
          <w:numId w:val="10"/>
        </w:numPr>
        <w:tabs>
          <w:tab w:pos="2164" w:val="left" w:leader="none"/>
        </w:tabs>
        <w:spacing w:line="240" w:lineRule="auto" w:before="27" w:after="0"/>
        <w:ind w:left="2163" w:right="0" w:hanging="343"/>
        <w:jc w:val="left"/>
        <w:rPr>
          <w:sz w:val="20"/>
        </w:rPr>
      </w:pPr>
      <w:r>
        <w:rPr>
          <w:sz w:val="20"/>
        </w:rPr>
        <w:t>Edit the field properties, then click </w:t>
      </w:r>
      <w:r>
        <w:rPr>
          <w:b/>
          <w:sz w:val="20"/>
        </w:rPr>
        <w:t>Save</w:t>
      </w:r>
      <w:r>
        <w:rPr>
          <w:b/>
          <w:spacing w:val="-1"/>
          <w:sz w:val="20"/>
        </w:rPr>
        <w:t> </w:t>
      </w:r>
      <w:r>
        <w:rPr>
          <w:b/>
          <w:sz w:val="20"/>
        </w:rPr>
        <w:t>Changes</w:t>
      </w:r>
      <w:r>
        <w:rPr>
          <w:sz w:val="20"/>
        </w:rPr>
        <w:t>.</w:t>
      </w:r>
    </w:p>
    <w:p>
      <w:pPr>
        <w:pStyle w:val="Heading3"/>
        <w:spacing w:before="231"/>
      </w:pPr>
      <w:bookmarkStart w:name="Field properties" w:id="42"/>
      <w:bookmarkEnd w:id="42"/>
      <w:r>
        <w:rPr/>
      </w:r>
      <w:bookmarkStart w:name="_bookmark20" w:id="43"/>
      <w:bookmarkEnd w:id="43"/>
      <w:r>
        <w:rPr/>
      </w:r>
      <w:r>
        <w:rPr>
          <w:color w:val="00558C"/>
        </w:rPr>
        <w:t>Field properties</w:t>
      </w:r>
    </w:p>
    <w:p>
      <w:pPr>
        <w:pStyle w:val="BodyText"/>
        <w:rPr>
          <w:sz w:val="8"/>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150"/>
        <w:gridCol w:w="7246"/>
      </w:tblGrid>
      <w:tr>
        <w:trPr>
          <w:trHeight w:val="336" w:hRule="atLeast"/>
        </w:trPr>
        <w:tc>
          <w:tcPr>
            <w:tcW w:w="2150" w:type="dxa"/>
            <w:shd w:val="clear" w:color="auto" w:fill="D9D9D6"/>
          </w:tcPr>
          <w:p>
            <w:pPr>
              <w:pStyle w:val="TableParagraph"/>
              <w:rPr>
                <w:b/>
                <w:sz w:val="18"/>
              </w:rPr>
            </w:pPr>
            <w:r>
              <w:rPr>
                <w:b/>
                <w:sz w:val="18"/>
              </w:rPr>
              <w:t>Property</w:t>
            </w:r>
          </w:p>
        </w:tc>
        <w:tc>
          <w:tcPr>
            <w:tcW w:w="7246" w:type="dxa"/>
            <w:shd w:val="clear" w:color="auto" w:fill="D9D9D6"/>
          </w:tcPr>
          <w:p>
            <w:pPr>
              <w:pStyle w:val="TableParagraph"/>
              <w:ind w:left="65"/>
              <w:rPr>
                <w:b/>
                <w:sz w:val="18"/>
              </w:rPr>
            </w:pPr>
            <w:r>
              <w:rPr>
                <w:b/>
                <w:sz w:val="18"/>
              </w:rPr>
              <w:t>Description</w:t>
            </w:r>
          </w:p>
        </w:tc>
      </w:tr>
      <w:tr>
        <w:trPr>
          <w:trHeight w:val="335" w:hRule="atLeast"/>
        </w:trPr>
        <w:tc>
          <w:tcPr>
            <w:tcW w:w="2150" w:type="dxa"/>
          </w:tcPr>
          <w:p>
            <w:pPr>
              <w:pStyle w:val="TableParagraph"/>
              <w:rPr>
                <w:sz w:val="18"/>
              </w:rPr>
            </w:pPr>
            <w:r>
              <w:rPr>
                <w:sz w:val="18"/>
              </w:rPr>
              <w:t>Field Label</w:t>
            </w:r>
          </w:p>
        </w:tc>
        <w:tc>
          <w:tcPr>
            <w:tcW w:w="7246" w:type="dxa"/>
          </w:tcPr>
          <w:p>
            <w:pPr>
              <w:pStyle w:val="TableParagraph"/>
              <w:ind w:left="65"/>
              <w:rPr>
                <w:sz w:val="18"/>
              </w:rPr>
            </w:pPr>
            <w:r>
              <w:rPr>
                <w:sz w:val="18"/>
              </w:rPr>
              <w:t>The name of the field displayed in the interface.</w:t>
            </w:r>
          </w:p>
        </w:tc>
      </w:tr>
      <w:tr>
        <w:trPr>
          <w:trHeight w:val="552" w:hRule="atLeast"/>
        </w:trPr>
        <w:tc>
          <w:tcPr>
            <w:tcW w:w="2150" w:type="dxa"/>
          </w:tcPr>
          <w:p>
            <w:pPr>
              <w:pStyle w:val="TableParagraph"/>
              <w:rPr>
                <w:sz w:val="18"/>
              </w:rPr>
            </w:pPr>
            <w:r>
              <w:rPr>
                <w:sz w:val="18"/>
              </w:rPr>
              <w:t>Description / Tool Tip</w:t>
            </w:r>
          </w:p>
        </w:tc>
        <w:tc>
          <w:tcPr>
            <w:tcW w:w="7246" w:type="dxa"/>
          </w:tcPr>
          <w:p>
            <w:pPr>
              <w:pStyle w:val="TableParagraph"/>
              <w:spacing w:line="211" w:lineRule="auto" w:before="45"/>
              <w:ind w:left="65" w:right="272"/>
              <w:rPr>
                <w:sz w:val="18"/>
              </w:rPr>
            </w:pPr>
            <w:r>
              <w:rPr>
                <w:sz w:val="18"/>
              </w:rPr>
              <w:t>(Optional) A description of the field. This description is displayed in a tooltip when the mouse cursor hovers over the field.</w:t>
            </w:r>
          </w:p>
        </w:tc>
      </w:tr>
      <w:tr>
        <w:trPr>
          <w:trHeight w:val="2011" w:hRule="atLeast"/>
        </w:trPr>
        <w:tc>
          <w:tcPr>
            <w:tcW w:w="2150" w:type="dxa"/>
          </w:tcPr>
          <w:p>
            <w:pPr>
              <w:pStyle w:val="TableParagraph"/>
              <w:rPr>
                <w:sz w:val="18"/>
              </w:rPr>
            </w:pPr>
            <w:r>
              <w:rPr>
                <w:sz w:val="18"/>
              </w:rPr>
              <w:t>Default Value</w:t>
            </w:r>
          </w:p>
        </w:tc>
        <w:tc>
          <w:tcPr>
            <w:tcW w:w="7246" w:type="dxa"/>
          </w:tcPr>
          <w:p>
            <w:pPr>
              <w:pStyle w:val="TableParagraph"/>
              <w:spacing w:line="211" w:lineRule="auto" w:before="45"/>
              <w:ind w:left="65"/>
              <w:rPr>
                <w:sz w:val="18"/>
              </w:rPr>
            </w:pPr>
            <w:r>
              <w:rPr>
                <w:sz w:val="18"/>
              </w:rPr>
              <w:t>(Optional) Enter a value. This value is automatically entered in the field. For date fields, you can specify a dynamic value, for example:</w:t>
            </w:r>
          </w:p>
          <w:p>
            <w:pPr>
              <w:pStyle w:val="TableParagraph"/>
              <w:numPr>
                <w:ilvl w:val="0"/>
                <w:numId w:val="11"/>
              </w:numPr>
              <w:tabs>
                <w:tab w:pos="292" w:val="left" w:leader="none"/>
              </w:tabs>
              <w:spacing w:line="240" w:lineRule="auto" w:before="38" w:after="0"/>
              <w:ind w:left="291" w:right="0" w:hanging="227"/>
              <w:jc w:val="left"/>
              <w:rPr>
                <w:sz w:val="18"/>
              </w:rPr>
            </w:pPr>
            <w:r>
              <w:rPr>
                <w:sz w:val="18"/>
              </w:rPr>
              <w:t>%today%: Today's</w:t>
            </w:r>
            <w:r>
              <w:rPr>
                <w:spacing w:val="-1"/>
                <w:sz w:val="18"/>
              </w:rPr>
              <w:t> </w:t>
            </w:r>
            <w:r>
              <w:rPr>
                <w:sz w:val="18"/>
              </w:rPr>
              <w:t>date.</w:t>
            </w:r>
          </w:p>
          <w:p>
            <w:pPr>
              <w:pStyle w:val="TableParagraph"/>
              <w:numPr>
                <w:ilvl w:val="0"/>
                <w:numId w:val="11"/>
              </w:numPr>
              <w:tabs>
                <w:tab w:pos="292" w:val="left" w:leader="none"/>
              </w:tabs>
              <w:spacing w:line="240" w:lineRule="auto" w:before="30" w:after="0"/>
              <w:ind w:left="291" w:right="0" w:hanging="227"/>
              <w:jc w:val="left"/>
              <w:rPr>
                <w:sz w:val="18"/>
              </w:rPr>
            </w:pPr>
            <w:r>
              <w:rPr>
                <w:sz w:val="18"/>
              </w:rPr>
              <w:t>%curmonthfirst%: First day of the current</w:t>
            </w:r>
            <w:r>
              <w:rPr>
                <w:spacing w:val="-1"/>
                <w:sz w:val="18"/>
              </w:rPr>
              <w:t> </w:t>
            </w:r>
            <w:r>
              <w:rPr>
                <w:sz w:val="18"/>
              </w:rPr>
              <w:t>month.</w:t>
            </w:r>
          </w:p>
          <w:p>
            <w:pPr>
              <w:pStyle w:val="TableParagraph"/>
              <w:numPr>
                <w:ilvl w:val="0"/>
                <w:numId w:val="11"/>
              </w:numPr>
              <w:tabs>
                <w:tab w:pos="292" w:val="left" w:leader="none"/>
              </w:tabs>
              <w:spacing w:line="240" w:lineRule="auto" w:before="31" w:after="0"/>
              <w:ind w:left="291" w:right="0" w:hanging="227"/>
              <w:jc w:val="left"/>
              <w:rPr>
                <w:sz w:val="18"/>
              </w:rPr>
            </w:pPr>
            <w:r>
              <w:rPr>
                <w:sz w:val="18"/>
              </w:rPr>
              <w:t>%curmonthlast%: Last day of the current</w:t>
            </w:r>
            <w:r>
              <w:rPr>
                <w:spacing w:val="-1"/>
                <w:sz w:val="18"/>
              </w:rPr>
              <w:t> </w:t>
            </w:r>
            <w:r>
              <w:rPr>
                <w:sz w:val="18"/>
              </w:rPr>
              <w:t>month.</w:t>
            </w:r>
          </w:p>
          <w:p>
            <w:pPr>
              <w:pStyle w:val="TableParagraph"/>
              <w:numPr>
                <w:ilvl w:val="0"/>
                <w:numId w:val="11"/>
              </w:numPr>
              <w:tabs>
                <w:tab w:pos="292" w:val="left" w:leader="none"/>
              </w:tabs>
              <w:spacing w:line="240" w:lineRule="auto" w:before="31" w:after="0"/>
              <w:ind w:left="291" w:right="0" w:hanging="227"/>
              <w:jc w:val="left"/>
              <w:rPr>
                <w:sz w:val="18"/>
              </w:rPr>
            </w:pPr>
            <w:r>
              <w:rPr>
                <w:sz w:val="18"/>
              </w:rPr>
              <w:t>%prevmonthfirst%: First day of the previous</w:t>
            </w:r>
            <w:r>
              <w:rPr>
                <w:spacing w:val="-1"/>
                <w:sz w:val="18"/>
              </w:rPr>
              <w:t> </w:t>
            </w:r>
            <w:r>
              <w:rPr>
                <w:sz w:val="18"/>
              </w:rPr>
              <w:t>month.</w:t>
            </w:r>
          </w:p>
          <w:p>
            <w:pPr>
              <w:pStyle w:val="TableParagraph"/>
              <w:numPr>
                <w:ilvl w:val="0"/>
                <w:numId w:val="11"/>
              </w:numPr>
              <w:tabs>
                <w:tab w:pos="292" w:val="left" w:leader="none"/>
              </w:tabs>
              <w:spacing w:line="240" w:lineRule="auto" w:before="31" w:after="0"/>
              <w:ind w:left="291" w:right="0" w:hanging="227"/>
              <w:jc w:val="left"/>
              <w:rPr>
                <w:sz w:val="18"/>
              </w:rPr>
            </w:pPr>
            <w:r>
              <w:rPr>
                <w:sz w:val="18"/>
              </w:rPr>
              <w:t>%prevmonthlast%: Last day of the previous</w:t>
            </w:r>
            <w:r>
              <w:rPr>
                <w:spacing w:val="-1"/>
                <w:sz w:val="18"/>
              </w:rPr>
              <w:t> </w:t>
            </w:r>
            <w:r>
              <w:rPr>
                <w:sz w:val="18"/>
              </w:rPr>
              <w:t>month.</w:t>
            </w:r>
          </w:p>
        </w:tc>
      </w:tr>
      <w:tr>
        <w:trPr>
          <w:trHeight w:val="1735" w:hRule="atLeast"/>
        </w:trPr>
        <w:tc>
          <w:tcPr>
            <w:tcW w:w="2150" w:type="dxa"/>
          </w:tcPr>
          <w:p>
            <w:pPr>
              <w:pStyle w:val="TableParagraph"/>
              <w:rPr>
                <w:sz w:val="18"/>
              </w:rPr>
            </w:pPr>
            <w:r>
              <w:rPr>
                <w:sz w:val="18"/>
              </w:rPr>
              <w:t>Search Form</w:t>
            </w:r>
          </w:p>
        </w:tc>
        <w:tc>
          <w:tcPr>
            <w:tcW w:w="7246" w:type="dxa"/>
          </w:tcPr>
          <w:p>
            <w:pPr>
              <w:pStyle w:val="TableParagraph"/>
              <w:ind w:left="65"/>
              <w:rPr>
                <w:sz w:val="18"/>
              </w:rPr>
            </w:pPr>
            <w:r>
              <w:rPr>
                <w:sz w:val="18"/>
              </w:rPr>
              <w:t>Displays the field on the Search page.</w:t>
            </w:r>
          </w:p>
          <w:p>
            <w:pPr>
              <w:pStyle w:val="TableParagraph"/>
              <w:numPr>
                <w:ilvl w:val="0"/>
                <w:numId w:val="12"/>
              </w:numPr>
              <w:tabs>
                <w:tab w:pos="292" w:val="left" w:leader="none"/>
              </w:tabs>
              <w:spacing w:line="240" w:lineRule="auto" w:before="31" w:after="0"/>
              <w:ind w:left="291" w:right="0" w:hanging="227"/>
              <w:jc w:val="left"/>
              <w:rPr>
                <w:sz w:val="18"/>
              </w:rPr>
            </w:pPr>
            <w:r>
              <w:rPr>
                <w:b/>
                <w:sz w:val="18"/>
              </w:rPr>
              <w:t>No</w:t>
            </w:r>
            <w:r>
              <w:rPr>
                <w:sz w:val="18"/>
              </w:rPr>
              <w:t>: The field is not displayed.</w:t>
            </w:r>
          </w:p>
          <w:p>
            <w:pPr>
              <w:pStyle w:val="TableParagraph"/>
              <w:numPr>
                <w:ilvl w:val="0"/>
                <w:numId w:val="12"/>
              </w:numPr>
              <w:tabs>
                <w:tab w:pos="292" w:val="left" w:leader="none"/>
              </w:tabs>
              <w:spacing w:line="211" w:lineRule="auto" w:before="54" w:after="0"/>
              <w:ind w:left="291" w:right="322" w:hanging="227"/>
              <w:jc w:val="left"/>
              <w:rPr>
                <w:sz w:val="18"/>
              </w:rPr>
            </w:pPr>
            <w:r>
              <w:rPr>
                <w:b/>
                <w:sz w:val="18"/>
              </w:rPr>
              <w:t>Optional</w:t>
            </w:r>
            <w:r>
              <w:rPr>
                <w:sz w:val="18"/>
              </w:rPr>
              <w:t>: The field is optional, and the user can choose to enter or not enter </w:t>
            </w:r>
            <w:r>
              <w:rPr>
                <w:spacing w:val="-16"/>
                <w:sz w:val="18"/>
              </w:rPr>
              <w:t>a </w:t>
            </w:r>
            <w:r>
              <w:rPr>
                <w:sz w:val="18"/>
              </w:rPr>
              <w:t>value to perform the</w:t>
            </w:r>
            <w:r>
              <w:rPr>
                <w:spacing w:val="-1"/>
                <w:sz w:val="18"/>
              </w:rPr>
              <w:t> </w:t>
            </w:r>
            <w:r>
              <w:rPr>
                <w:sz w:val="18"/>
              </w:rPr>
              <w:t>search.</w:t>
            </w:r>
          </w:p>
          <w:p>
            <w:pPr>
              <w:pStyle w:val="TableParagraph"/>
              <w:numPr>
                <w:ilvl w:val="0"/>
                <w:numId w:val="12"/>
              </w:numPr>
              <w:tabs>
                <w:tab w:pos="292" w:val="left" w:leader="none"/>
              </w:tabs>
              <w:spacing w:line="240" w:lineRule="auto" w:before="37" w:after="0"/>
              <w:ind w:left="291" w:right="0" w:hanging="227"/>
              <w:jc w:val="left"/>
              <w:rPr>
                <w:sz w:val="18"/>
              </w:rPr>
            </w:pPr>
            <w:r>
              <w:rPr>
                <w:b/>
                <w:sz w:val="18"/>
              </w:rPr>
              <w:t>Visible</w:t>
            </w:r>
            <w:r>
              <w:rPr>
                <w:sz w:val="18"/>
              </w:rPr>
              <w:t>: The field is displayed.</w:t>
            </w:r>
          </w:p>
          <w:p>
            <w:pPr>
              <w:pStyle w:val="TableParagraph"/>
              <w:numPr>
                <w:ilvl w:val="0"/>
                <w:numId w:val="12"/>
              </w:numPr>
              <w:tabs>
                <w:tab w:pos="292" w:val="left" w:leader="none"/>
              </w:tabs>
              <w:spacing w:line="240" w:lineRule="auto" w:before="31" w:after="0"/>
              <w:ind w:left="291" w:right="0" w:hanging="227"/>
              <w:jc w:val="left"/>
              <w:rPr>
                <w:sz w:val="18"/>
              </w:rPr>
            </w:pPr>
            <w:r>
              <w:rPr>
                <w:b/>
                <w:sz w:val="18"/>
              </w:rPr>
              <w:t>Required</w:t>
            </w:r>
            <w:r>
              <w:rPr>
                <w:sz w:val="18"/>
              </w:rPr>
              <w:t>: The field is displayed, and the user must enter a</w:t>
            </w:r>
            <w:r>
              <w:rPr>
                <w:spacing w:val="-2"/>
                <w:sz w:val="18"/>
              </w:rPr>
              <w:t> </w:t>
            </w:r>
            <w:r>
              <w:rPr>
                <w:sz w:val="18"/>
              </w:rPr>
              <w:t>value.</w:t>
            </w:r>
          </w:p>
        </w:tc>
      </w:tr>
      <w:tr>
        <w:trPr>
          <w:trHeight w:val="552" w:hRule="atLeast"/>
        </w:trPr>
        <w:tc>
          <w:tcPr>
            <w:tcW w:w="2150" w:type="dxa"/>
          </w:tcPr>
          <w:p>
            <w:pPr>
              <w:pStyle w:val="TableParagraph"/>
              <w:rPr>
                <w:sz w:val="18"/>
              </w:rPr>
            </w:pPr>
            <w:r>
              <w:rPr>
                <w:sz w:val="18"/>
              </w:rPr>
              <w:t>Result Grid</w:t>
            </w:r>
          </w:p>
        </w:tc>
        <w:tc>
          <w:tcPr>
            <w:tcW w:w="7246" w:type="dxa"/>
          </w:tcPr>
          <w:p>
            <w:pPr>
              <w:pStyle w:val="TableParagraph"/>
              <w:spacing w:line="211" w:lineRule="auto" w:before="45"/>
              <w:ind w:left="65" w:right="571"/>
              <w:rPr>
                <w:sz w:val="18"/>
              </w:rPr>
            </w:pPr>
            <w:r>
              <w:rPr>
                <w:sz w:val="18"/>
              </w:rPr>
              <w:t>Displays the field on the Results page. Select </w:t>
            </w:r>
            <w:r>
              <w:rPr>
                <w:b/>
                <w:sz w:val="18"/>
              </w:rPr>
              <w:t>Visible </w:t>
            </w:r>
            <w:r>
              <w:rPr>
                <w:sz w:val="18"/>
              </w:rPr>
              <w:t>to display the field on the Results page.</w:t>
            </w:r>
          </w:p>
        </w:tc>
      </w:tr>
      <w:tr>
        <w:trPr>
          <w:trHeight w:val="1736" w:hRule="atLeast"/>
        </w:trPr>
        <w:tc>
          <w:tcPr>
            <w:tcW w:w="2150" w:type="dxa"/>
          </w:tcPr>
          <w:p>
            <w:pPr>
              <w:pStyle w:val="TableParagraph"/>
              <w:rPr>
                <w:sz w:val="18"/>
              </w:rPr>
            </w:pPr>
            <w:r>
              <w:rPr>
                <w:sz w:val="18"/>
              </w:rPr>
              <w:t>Edit Form</w:t>
            </w:r>
          </w:p>
        </w:tc>
        <w:tc>
          <w:tcPr>
            <w:tcW w:w="7246" w:type="dxa"/>
          </w:tcPr>
          <w:p>
            <w:pPr>
              <w:pStyle w:val="TableParagraph"/>
              <w:spacing w:line="211" w:lineRule="auto" w:before="45"/>
              <w:ind w:left="65"/>
              <w:rPr>
                <w:sz w:val="18"/>
              </w:rPr>
            </w:pPr>
            <w:r>
              <w:rPr>
                <w:sz w:val="18"/>
              </w:rPr>
              <w:t>Use this option to display and provide edit permissions for a field. This field only applies to IR Workflow, Post Processing Work, and Client Decisioning Module.</w:t>
            </w:r>
          </w:p>
          <w:p>
            <w:pPr>
              <w:pStyle w:val="TableParagraph"/>
              <w:numPr>
                <w:ilvl w:val="0"/>
                <w:numId w:val="13"/>
              </w:numPr>
              <w:tabs>
                <w:tab w:pos="292" w:val="left" w:leader="none"/>
              </w:tabs>
              <w:spacing w:line="240" w:lineRule="auto" w:before="38" w:after="0"/>
              <w:ind w:left="291" w:right="0" w:hanging="227"/>
              <w:jc w:val="left"/>
              <w:rPr>
                <w:sz w:val="18"/>
              </w:rPr>
            </w:pPr>
            <w:r>
              <w:rPr>
                <w:b/>
                <w:sz w:val="18"/>
              </w:rPr>
              <w:t>No</w:t>
            </w:r>
            <w:r>
              <w:rPr>
                <w:sz w:val="18"/>
              </w:rPr>
              <w:t>: The field is not displayed.</w:t>
            </w:r>
          </w:p>
          <w:p>
            <w:pPr>
              <w:pStyle w:val="TableParagraph"/>
              <w:numPr>
                <w:ilvl w:val="0"/>
                <w:numId w:val="13"/>
              </w:numPr>
              <w:tabs>
                <w:tab w:pos="292" w:val="left" w:leader="none"/>
              </w:tabs>
              <w:spacing w:line="240" w:lineRule="auto" w:before="30" w:after="0"/>
              <w:ind w:left="291" w:right="0" w:hanging="227"/>
              <w:jc w:val="left"/>
              <w:rPr>
                <w:sz w:val="18"/>
              </w:rPr>
            </w:pPr>
            <w:r>
              <w:rPr>
                <w:b/>
                <w:sz w:val="18"/>
              </w:rPr>
              <w:t>Read-only</w:t>
            </w:r>
            <w:r>
              <w:rPr>
                <w:sz w:val="18"/>
              </w:rPr>
              <w:t>: The field is displayed, but it cannot be edited.</w:t>
            </w:r>
          </w:p>
          <w:p>
            <w:pPr>
              <w:pStyle w:val="TableParagraph"/>
              <w:numPr>
                <w:ilvl w:val="0"/>
                <w:numId w:val="13"/>
              </w:numPr>
              <w:tabs>
                <w:tab w:pos="292" w:val="left" w:leader="none"/>
              </w:tabs>
              <w:spacing w:line="240" w:lineRule="auto" w:before="31" w:after="0"/>
              <w:ind w:left="291" w:right="0" w:hanging="227"/>
              <w:jc w:val="left"/>
              <w:rPr>
                <w:sz w:val="18"/>
              </w:rPr>
            </w:pPr>
            <w:r>
              <w:rPr>
                <w:b/>
                <w:sz w:val="18"/>
              </w:rPr>
              <w:t>Visible</w:t>
            </w:r>
            <w:r>
              <w:rPr>
                <w:sz w:val="18"/>
              </w:rPr>
              <w:t>: The field is displayed.</w:t>
            </w:r>
          </w:p>
          <w:p>
            <w:pPr>
              <w:pStyle w:val="TableParagraph"/>
              <w:numPr>
                <w:ilvl w:val="0"/>
                <w:numId w:val="13"/>
              </w:numPr>
              <w:tabs>
                <w:tab w:pos="292" w:val="left" w:leader="none"/>
              </w:tabs>
              <w:spacing w:line="240" w:lineRule="auto" w:before="31" w:after="0"/>
              <w:ind w:left="291" w:right="0" w:hanging="227"/>
              <w:jc w:val="left"/>
              <w:rPr>
                <w:sz w:val="18"/>
              </w:rPr>
            </w:pPr>
            <w:r>
              <w:rPr>
                <w:b/>
                <w:sz w:val="18"/>
              </w:rPr>
              <w:t>Required</w:t>
            </w:r>
            <w:r>
              <w:rPr>
                <w:sz w:val="18"/>
              </w:rPr>
              <w:t>: The field is displayed, and the user must enter a</w:t>
            </w:r>
            <w:r>
              <w:rPr>
                <w:spacing w:val="-2"/>
                <w:sz w:val="18"/>
              </w:rPr>
              <w:t> </w:t>
            </w:r>
            <w:r>
              <w:rPr>
                <w:sz w:val="18"/>
              </w:rPr>
              <w:t>value.</w:t>
            </w:r>
          </w:p>
        </w:tc>
      </w:tr>
    </w:tbl>
    <w:p>
      <w:pPr>
        <w:spacing w:after="0" w:line="240" w:lineRule="auto"/>
        <w:jc w:val="left"/>
        <w:rPr>
          <w:sz w:val="18"/>
        </w:rPr>
        <w:sectPr>
          <w:pgSz w:w="12240" w:h="15840"/>
          <w:pgMar w:header="678" w:footer="644" w:top="1040" w:bottom="840" w:left="0" w:right="0"/>
        </w:sectPr>
      </w:pPr>
    </w:p>
    <w:p>
      <w:pPr>
        <w:pStyle w:val="BodyText"/>
      </w:pPr>
      <w:r>
        <w:rPr/>
        <w:pict>
          <v:rect style="position:absolute;margin-left:201.251007pt;margin-top:209.350006pt;width:345.804993pt;height:31.193001pt;mso-position-horizontal-relative:page;mso-position-vertical-relative:page;z-index:-255256576" filled="true" fillcolor="#e9f8ff" stroked="false">
            <v:fill type="solid"/>
            <w10:wrap type="none"/>
          </v:rect>
        </w:pict>
      </w: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150"/>
        <w:gridCol w:w="7246"/>
      </w:tblGrid>
      <w:tr>
        <w:trPr>
          <w:trHeight w:val="337" w:hRule="atLeast"/>
        </w:trPr>
        <w:tc>
          <w:tcPr>
            <w:tcW w:w="2150" w:type="dxa"/>
            <w:shd w:val="clear" w:color="auto" w:fill="D9D9D6"/>
          </w:tcPr>
          <w:p>
            <w:pPr>
              <w:pStyle w:val="TableParagraph"/>
              <w:spacing w:before="23"/>
              <w:rPr>
                <w:b/>
                <w:sz w:val="18"/>
              </w:rPr>
            </w:pPr>
            <w:r>
              <w:rPr>
                <w:b/>
                <w:sz w:val="18"/>
              </w:rPr>
              <w:t>Property</w:t>
            </w:r>
          </w:p>
        </w:tc>
        <w:tc>
          <w:tcPr>
            <w:tcW w:w="7246" w:type="dxa"/>
            <w:shd w:val="clear" w:color="auto" w:fill="D9D9D6"/>
          </w:tcPr>
          <w:p>
            <w:pPr>
              <w:pStyle w:val="TableParagraph"/>
              <w:spacing w:before="23"/>
              <w:ind w:left="65"/>
              <w:rPr>
                <w:b/>
                <w:sz w:val="18"/>
              </w:rPr>
            </w:pPr>
            <w:r>
              <w:rPr>
                <w:b/>
                <w:sz w:val="18"/>
              </w:rPr>
              <w:t>Description</w:t>
            </w:r>
          </w:p>
        </w:tc>
      </w:tr>
      <w:tr>
        <w:trPr>
          <w:trHeight w:val="2539" w:hRule="atLeast"/>
        </w:trPr>
        <w:tc>
          <w:tcPr>
            <w:tcW w:w="2150" w:type="dxa"/>
          </w:tcPr>
          <w:p>
            <w:pPr>
              <w:pStyle w:val="TableParagraph"/>
              <w:rPr>
                <w:sz w:val="18"/>
              </w:rPr>
            </w:pPr>
            <w:r>
              <w:rPr>
                <w:sz w:val="18"/>
              </w:rPr>
              <w:t>Field Dependency</w:t>
            </w:r>
          </w:p>
        </w:tc>
        <w:tc>
          <w:tcPr>
            <w:tcW w:w="7246" w:type="dxa"/>
          </w:tcPr>
          <w:p>
            <w:pPr>
              <w:pStyle w:val="TableParagraph"/>
              <w:spacing w:line="211" w:lineRule="auto" w:before="45"/>
              <w:ind w:left="65" w:right="140"/>
              <w:rPr>
                <w:sz w:val="18"/>
              </w:rPr>
            </w:pPr>
            <w:r>
              <w:rPr>
                <w:sz w:val="18"/>
              </w:rPr>
              <w:t>Use this option to define whether the field is dependent on other fields in the auto- populate process.</w:t>
            </w:r>
          </w:p>
          <w:p>
            <w:pPr>
              <w:pStyle w:val="TableParagraph"/>
              <w:numPr>
                <w:ilvl w:val="0"/>
                <w:numId w:val="14"/>
              </w:numPr>
              <w:tabs>
                <w:tab w:pos="292" w:val="left" w:leader="none"/>
              </w:tabs>
              <w:spacing w:line="240" w:lineRule="auto" w:before="38" w:after="0"/>
              <w:ind w:left="291" w:right="0" w:hanging="227"/>
              <w:jc w:val="left"/>
              <w:rPr>
                <w:sz w:val="18"/>
              </w:rPr>
            </w:pPr>
            <w:r>
              <w:rPr>
                <w:b/>
                <w:sz w:val="18"/>
              </w:rPr>
              <w:t>Independent</w:t>
            </w:r>
            <w:r>
              <w:rPr>
                <w:sz w:val="18"/>
              </w:rPr>
              <w:t>: It is not dependent on other fields.</w:t>
            </w:r>
          </w:p>
          <w:p>
            <w:pPr>
              <w:pStyle w:val="TableParagraph"/>
              <w:numPr>
                <w:ilvl w:val="0"/>
                <w:numId w:val="14"/>
              </w:numPr>
              <w:tabs>
                <w:tab w:pos="292" w:val="left" w:leader="none"/>
              </w:tabs>
              <w:spacing w:line="240" w:lineRule="auto" w:before="30" w:after="0"/>
              <w:ind w:left="291" w:right="0" w:hanging="227"/>
              <w:jc w:val="left"/>
              <w:rPr>
                <w:sz w:val="18"/>
              </w:rPr>
            </w:pPr>
            <w:r>
              <w:rPr>
                <w:b/>
                <w:sz w:val="18"/>
              </w:rPr>
              <w:t>Parent</w:t>
            </w:r>
            <w:r>
              <w:rPr>
                <w:sz w:val="18"/>
              </w:rPr>
              <w:t>: This field should be filled to auto-populate data for the child</w:t>
            </w:r>
            <w:r>
              <w:rPr>
                <w:spacing w:val="-2"/>
                <w:sz w:val="18"/>
              </w:rPr>
              <w:t> </w:t>
            </w:r>
            <w:r>
              <w:rPr>
                <w:sz w:val="18"/>
              </w:rPr>
              <w:t>fields.</w:t>
            </w:r>
          </w:p>
          <w:p>
            <w:pPr>
              <w:pStyle w:val="TableParagraph"/>
              <w:numPr>
                <w:ilvl w:val="0"/>
                <w:numId w:val="14"/>
              </w:numPr>
              <w:tabs>
                <w:tab w:pos="292" w:val="left" w:leader="none"/>
              </w:tabs>
              <w:spacing w:line="211" w:lineRule="auto" w:before="54" w:after="0"/>
              <w:ind w:left="291" w:right="129" w:hanging="227"/>
              <w:jc w:val="left"/>
              <w:rPr>
                <w:sz w:val="18"/>
              </w:rPr>
            </w:pPr>
            <w:r>
              <w:rPr>
                <w:b/>
                <w:sz w:val="18"/>
              </w:rPr>
              <w:t>Child</w:t>
            </w:r>
            <w:r>
              <w:rPr>
                <w:sz w:val="18"/>
              </w:rPr>
              <w:t>: Data is automatically populated if the parent fields are updated. Users </w:t>
            </w:r>
            <w:r>
              <w:rPr>
                <w:spacing w:val="-6"/>
                <w:sz w:val="18"/>
              </w:rPr>
              <w:t>can </w:t>
            </w:r>
            <w:r>
              <w:rPr>
                <w:sz w:val="18"/>
              </w:rPr>
              <w:t>change the data if</w:t>
            </w:r>
            <w:r>
              <w:rPr>
                <w:spacing w:val="-1"/>
                <w:sz w:val="18"/>
              </w:rPr>
              <w:t> </w:t>
            </w:r>
            <w:r>
              <w:rPr>
                <w:sz w:val="18"/>
              </w:rPr>
              <w:t>required.</w:t>
            </w:r>
          </w:p>
          <w:p>
            <w:pPr>
              <w:pStyle w:val="TableParagraph"/>
              <w:spacing w:before="7"/>
              <w:ind w:left="0"/>
              <w:rPr>
                <w:sz w:val="18"/>
              </w:rPr>
            </w:pPr>
          </w:p>
          <w:p>
            <w:pPr>
              <w:pStyle w:val="TableParagraph"/>
              <w:spacing w:line="211" w:lineRule="auto" w:before="1"/>
              <w:ind w:left="245" w:right="406"/>
              <w:rPr>
                <w:sz w:val="18"/>
              </w:rPr>
            </w:pPr>
            <w:r>
              <w:rPr>
                <w:rFonts w:ascii="Kofax-Action-Icons" w:hAnsi="Kofax-Action-Icons"/>
                <w:color w:val="00558C"/>
                <w:sz w:val="18"/>
              </w:rPr>
              <w:t></w:t>
            </w:r>
            <w:r>
              <w:rPr>
                <w:rFonts w:ascii="Kofax-Action-Icons" w:hAnsi="Kofax-Action-Icons"/>
                <w:color w:val="00558C"/>
                <w:spacing w:val="-71"/>
                <w:sz w:val="18"/>
              </w:rPr>
              <w:t> </w:t>
            </w:r>
            <w:r>
              <w:rPr>
                <w:sz w:val="18"/>
              </w:rPr>
              <w:t>The Parent/Child hierarchy applies to editable, non-editable and non-visible fields.</w:t>
            </w:r>
          </w:p>
        </w:tc>
      </w:tr>
      <w:tr>
        <w:trPr>
          <w:trHeight w:val="2359" w:hRule="atLeast"/>
        </w:trPr>
        <w:tc>
          <w:tcPr>
            <w:tcW w:w="2150" w:type="dxa"/>
          </w:tcPr>
          <w:p>
            <w:pPr>
              <w:pStyle w:val="TableParagraph"/>
              <w:rPr>
                <w:sz w:val="18"/>
              </w:rPr>
            </w:pPr>
            <w:r>
              <w:rPr>
                <w:sz w:val="18"/>
              </w:rPr>
              <w:t>Result Display Order</w:t>
            </w:r>
          </w:p>
        </w:tc>
        <w:tc>
          <w:tcPr>
            <w:tcW w:w="7246" w:type="dxa"/>
          </w:tcPr>
          <w:p>
            <w:pPr>
              <w:pStyle w:val="TableParagraph"/>
              <w:spacing w:line="211" w:lineRule="auto" w:before="45"/>
              <w:ind w:left="65"/>
              <w:rPr>
                <w:sz w:val="18"/>
              </w:rPr>
            </w:pPr>
            <w:r>
              <w:rPr>
                <w:sz w:val="18"/>
              </w:rPr>
              <w:t>Specifies the order of the field on the Results page. For example, if you enter 3, the field is displayed in the third column of the results list.</w:t>
            </w:r>
          </w:p>
          <w:p>
            <w:pPr>
              <w:pStyle w:val="TableParagraph"/>
              <w:spacing w:line="211" w:lineRule="auto" w:before="61"/>
              <w:ind w:left="65"/>
              <w:rPr>
                <w:sz w:val="18"/>
              </w:rPr>
            </w:pPr>
            <w:r>
              <w:rPr>
                <w:sz w:val="18"/>
              </w:rPr>
              <w:t>You can also change the field order by clicking on the icon next to a field and dragging and dropping it to another position in the fields list.</w:t>
            </w:r>
          </w:p>
          <w:p>
            <w:pPr>
              <w:pStyle w:val="TableParagraph"/>
              <w:spacing w:line="211" w:lineRule="auto" w:before="192"/>
              <w:ind w:left="245" w:right="504"/>
              <w:rPr>
                <w:sz w:val="18"/>
              </w:rPr>
            </w:pPr>
            <w:r>
              <w:rPr>
                <w:rFonts w:ascii="Kofax-Action-Icons" w:hAnsi="Kofax-Action-Icons"/>
                <w:color w:val="00558C"/>
                <w:sz w:val="18"/>
              </w:rPr>
              <w:t> </w:t>
            </w:r>
            <w:r>
              <w:rPr>
                <w:sz w:val="18"/>
              </w:rPr>
              <w:t>The position of check fields always takes precedence over the position of coupon fields. For example, if you have the check account field in position 12 and the coupon account field in position 2, the check field will override the coupon field, and both will be in position 12.</w:t>
            </w:r>
          </w:p>
        </w:tc>
      </w:tr>
      <w:tr>
        <w:trPr>
          <w:trHeight w:val="333" w:hRule="atLeast"/>
        </w:trPr>
        <w:tc>
          <w:tcPr>
            <w:tcW w:w="2150" w:type="dxa"/>
            <w:tcBorders>
              <w:bottom w:val="single" w:sz="6" w:space="0" w:color="75787B"/>
            </w:tcBorders>
          </w:tcPr>
          <w:p>
            <w:pPr>
              <w:pStyle w:val="TableParagraph"/>
              <w:rPr>
                <w:sz w:val="18"/>
              </w:rPr>
            </w:pPr>
            <w:r>
              <w:rPr>
                <w:sz w:val="18"/>
              </w:rPr>
              <w:t>Search Position Row</w:t>
            </w:r>
          </w:p>
        </w:tc>
        <w:tc>
          <w:tcPr>
            <w:tcW w:w="7246" w:type="dxa"/>
            <w:tcBorders>
              <w:bottom w:val="single" w:sz="6" w:space="0" w:color="75787B"/>
            </w:tcBorders>
          </w:tcPr>
          <w:p>
            <w:pPr>
              <w:pStyle w:val="TableParagraph"/>
              <w:ind w:left="65"/>
              <w:rPr>
                <w:sz w:val="18"/>
              </w:rPr>
            </w:pPr>
            <w:r>
              <w:rPr>
                <w:sz w:val="18"/>
              </w:rPr>
              <w:t>Specifies the row in which the field is displayed on the Search page.</w:t>
            </w:r>
          </w:p>
        </w:tc>
      </w:tr>
      <w:tr>
        <w:trPr>
          <w:trHeight w:val="333" w:hRule="atLeast"/>
        </w:trPr>
        <w:tc>
          <w:tcPr>
            <w:tcW w:w="2150" w:type="dxa"/>
            <w:tcBorders>
              <w:top w:val="single" w:sz="6" w:space="0" w:color="75787B"/>
            </w:tcBorders>
          </w:tcPr>
          <w:p>
            <w:pPr>
              <w:pStyle w:val="TableParagraph"/>
              <w:spacing w:before="20"/>
              <w:rPr>
                <w:sz w:val="18"/>
              </w:rPr>
            </w:pPr>
            <w:r>
              <w:rPr>
                <w:sz w:val="18"/>
              </w:rPr>
              <w:t>Search Position Column</w:t>
            </w:r>
          </w:p>
        </w:tc>
        <w:tc>
          <w:tcPr>
            <w:tcW w:w="7246" w:type="dxa"/>
            <w:tcBorders>
              <w:top w:val="single" w:sz="6" w:space="0" w:color="75787B"/>
            </w:tcBorders>
          </w:tcPr>
          <w:p>
            <w:pPr>
              <w:pStyle w:val="TableParagraph"/>
              <w:spacing w:before="20"/>
              <w:ind w:left="65"/>
              <w:rPr>
                <w:sz w:val="18"/>
              </w:rPr>
            </w:pPr>
            <w:r>
              <w:rPr>
                <w:sz w:val="18"/>
              </w:rPr>
              <w:t>Specifies the column in which the field is displayed on the Search page.</w:t>
            </w:r>
          </w:p>
        </w:tc>
      </w:tr>
    </w:tbl>
    <w:p>
      <w:pPr>
        <w:pStyle w:val="BodyText"/>
        <w:spacing w:before="7"/>
        <w:rPr>
          <w:sz w:val="8"/>
        </w:rPr>
      </w:pPr>
    </w:p>
    <w:p>
      <w:pPr>
        <w:pStyle w:val="Heading3"/>
        <w:spacing w:before="100"/>
      </w:pPr>
      <w:r>
        <w:rPr/>
        <w:pict>
          <v:rect style="position:absolute;margin-left:201.251007pt;margin-top:-105.716995pt;width:345.804993pt;height:52.792999pt;mso-position-horizontal-relative:page;mso-position-vertical-relative:paragraph;z-index:-255255552" filled="true" fillcolor="#e9f8ff" stroked="false">
            <v:fill type="solid"/>
            <w10:wrap type="none"/>
          </v:rect>
        </w:pict>
      </w:r>
      <w:bookmarkStart w:name="Change field appearance" w:id="44"/>
      <w:bookmarkEnd w:id="44"/>
      <w:r>
        <w:rPr/>
      </w:r>
      <w:bookmarkStart w:name="_bookmark21" w:id="45"/>
      <w:bookmarkEnd w:id="45"/>
      <w:r>
        <w:rPr/>
      </w:r>
      <w:r>
        <w:rPr>
          <w:color w:val="00558C"/>
        </w:rPr>
        <w:t>Change field appearance</w:t>
      </w:r>
    </w:p>
    <w:p>
      <w:pPr>
        <w:pStyle w:val="BodyText"/>
        <w:spacing w:line="256" w:lineRule="exact" w:before="152"/>
        <w:ind w:left="1709"/>
      </w:pPr>
      <w:r>
        <w:rPr/>
        <w:t>You can specify how the fields are displayed on the page. In the field properties, click the</w:t>
      </w:r>
    </w:p>
    <w:p>
      <w:pPr>
        <w:spacing w:line="256" w:lineRule="exact" w:before="0"/>
        <w:ind w:left="1709" w:right="0" w:firstLine="0"/>
        <w:jc w:val="left"/>
        <w:rPr>
          <w:sz w:val="20"/>
        </w:rPr>
      </w:pPr>
      <w:r>
        <w:rPr>
          <w:b/>
          <w:sz w:val="20"/>
        </w:rPr>
        <w:t>Appearance </w:t>
      </w:r>
      <w:r>
        <w:rPr>
          <w:sz w:val="20"/>
        </w:rPr>
        <w:t>tab.</w:t>
      </w:r>
    </w:p>
    <w:p>
      <w:pPr>
        <w:pStyle w:val="BodyText"/>
        <w:spacing w:before="7" w:after="1"/>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029"/>
        <w:gridCol w:w="7366"/>
      </w:tblGrid>
      <w:tr>
        <w:trPr>
          <w:trHeight w:val="337" w:hRule="atLeast"/>
        </w:trPr>
        <w:tc>
          <w:tcPr>
            <w:tcW w:w="2029" w:type="dxa"/>
            <w:shd w:val="clear" w:color="auto" w:fill="D9D9D6"/>
          </w:tcPr>
          <w:p>
            <w:pPr>
              <w:pStyle w:val="TableParagraph"/>
              <w:spacing w:before="23"/>
              <w:rPr>
                <w:b/>
                <w:sz w:val="18"/>
              </w:rPr>
            </w:pPr>
            <w:r>
              <w:rPr>
                <w:b/>
                <w:sz w:val="18"/>
              </w:rPr>
              <w:t>Property</w:t>
            </w:r>
          </w:p>
        </w:tc>
        <w:tc>
          <w:tcPr>
            <w:tcW w:w="7366" w:type="dxa"/>
            <w:shd w:val="clear" w:color="auto" w:fill="D9D9D6"/>
          </w:tcPr>
          <w:p>
            <w:pPr>
              <w:pStyle w:val="TableParagraph"/>
              <w:spacing w:before="23"/>
              <w:ind w:left="65"/>
              <w:rPr>
                <w:b/>
                <w:sz w:val="18"/>
              </w:rPr>
            </w:pPr>
            <w:r>
              <w:rPr>
                <w:b/>
                <w:sz w:val="18"/>
              </w:rPr>
              <w:t>Description</w:t>
            </w:r>
          </w:p>
        </w:tc>
      </w:tr>
      <w:tr>
        <w:trPr>
          <w:trHeight w:val="767" w:hRule="atLeast"/>
        </w:trPr>
        <w:tc>
          <w:tcPr>
            <w:tcW w:w="2029" w:type="dxa"/>
          </w:tcPr>
          <w:p>
            <w:pPr>
              <w:pStyle w:val="TableParagraph"/>
              <w:rPr>
                <w:sz w:val="18"/>
              </w:rPr>
            </w:pPr>
            <w:r>
              <w:rPr>
                <w:sz w:val="18"/>
              </w:rPr>
              <w:t>Header Style</w:t>
            </w:r>
          </w:p>
        </w:tc>
        <w:tc>
          <w:tcPr>
            <w:tcW w:w="7366" w:type="dxa"/>
          </w:tcPr>
          <w:p>
            <w:pPr>
              <w:pStyle w:val="TableParagraph"/>
              <w:spacing w:line="211" w:lineRule="auto" w:before="45"/>
              <w:ind w:left="65" w:right="39"/>
              <w:rPr>
                <w:sz w:val="18"/>
              </w:rPr>
            </w:pPr>
            <w:r>
              <w:rPr>
                <w:sz w:val="18"/>
              </w:rPr>
              <w:t>The appearance of the label that is displayed next to the field on the Search page, or in the column heading on the Results page. Select from bold, italic, and left, center or right aligned.</w:t>
            </w:r>
          </w:p>
        </w:tc>
      </w:tr>
      <w:tr>
        <w:trPr>
          <w:trHeight w:val="335" w:hRule="atLeast"/>
        </w:trPr>
        <w:tc>
          <w:tcPr>
            <w:tcW w:w="2029" w:type="dxa"/>
          </w:tcPr>
          <w:p>
            <w:pPr>
              <w:pStyle w:val="TableParagraph"/>
              <w:rPr>
                <w:sz w:val="18"/>
              </w:rPr>
            </w:pPr>
            <w:r>
              <w:rPr>
                <w:sz w:val="18"/>
              </w:rPr>
              <w:t>Item Style</w:t>
            </w:r>
          </w:p>
        </w:tc>
        <w:tc>
          <w:tcPr>
            <w:tcW w:w="7366" w:type="dxa"/>
          </w:tcPr>
          <w:p>
            <w:pPr>
              <w:pStyle w:val="TableParagraph"/>
              <w:ind w:left="65"/>
              <w:rPr>
                <w:sz w:val="18"/>
              </w:rPr>
            </w:pPr>
            <w:r>
              <w:rPr>
                <w:sz w:val="18"/>
              </w:rPr>
              <w:t>The appearance of the data within the field.</w:t>
            </w:r>
          </w:p>
        </w:tc>
      </w:tr>
      <w:tr>
        <w:trPr>
          <w:trHeight w:val="768" w:hRule="atLeast"/>
        </w:trPr>
        <w:tc>
          <w:tcPr>
            <w:tcW w:w="2029" w:type="dxa"/>
          </w:tcPr>
          <w:p>
            <w:pPr>
              <w:pStyle w:val="TableParagraph"/>
              <w:rPr>
                <w:sz w:val="18"/>
              </w:rPr>
            </w:pPr>
            <w:r>
              <w:rPr>
                <w:sz w:val="18"/>
              </w:rPr>
              <w:t>Field Width</w:t>
            </w:r>
          </w:p>
        </w:tc>
        <w:tc>
          <w:tcPr>
            <w:tcW w:w="7366" w:type="dxa"/>
          </w:tcPr>
          <w:p>
            <w:pPr>
              <w:pStyle w:val="TableParagraph"/>
              <w:spacing w:line="211" w:lineRule="auto" w:before="45"/>
              <w:ind w:left="65" w:right="39"/>
              <w:rPr>
                <w:sz w:val="18"/>
              </w:rPr>
            </w:pPr>
            <w:r>
              <w:rPr>
                <w:sz w:val="18"/>
              </w:rPr>
              <w:t>The width of the field (number of characters). A value of -1 means that the field width is automatically adjusted to the width of the data. You can type in -1 or click </w:t>
            </w:r>
            <w:r>
              <w:rPr>
                <w:b/>
                <w:sz w:val="18"/>
              </w:rPr>
              <w:t>Set as auto</w:t>
            </w:r>
            <w:r>
              <w:rPr>
                <w:sz w:val="18"/>
              </w:rPr>
              <w:t>.</w:t>
            </w:r>
          </w:p>
        </w:tc>
      </w:tr>
      <w:tr>
        <w:trPr>
          <w:trHeight w:val="551" w:hRule="atLeast"/>
        </w:trPr>
        <w:tc>
          <w:tcPr>
            <w:tcW w:w="2029" w:type="dxa"/>
          </w:tcPr>
          <w:p>
            <w:pPr>
              <w:pStyle w:val="TableParagraph"/>
              <w:spacing w:line="211" w:lineRule="auto" w:before="45"/>
              <w:rPr>
                <w:sz w:val="18"/>
              </w:rPr>
            </w:pPr>
            <w:r>
              <w:rPr>
                <w:sz w:val="18"/>
              </w:rPr>
              <w:t>Default Search Operator</w:t>
            </w:r>
          </w:p>
        </w:tc>
        <w:tc>
          <w:tcPr>
            <w:tcW w:w="7366" w:type="dxa"/>
          </w:tcPr>
          <w:p>
            <w:pPr>
              <w:pStyle w:val="TableParagraph"/>
              <w:ind w:left="65"/>
              <w:rPr>
                <w:sz w:val="18"/>
              </w:rPr>
            </w:pPr>
            <w:r>
              <w:rPr>
                <w:sz w:val="18"/>
              </w:rPr>
              <w:t>The operator displayed by default for the field on the Search page.</w:t>
            </w:r>
          </w:p>
        </w:tc>
      </w:tr>
    </w:tbl>
    <w:p>
      <w:pPr>
        <w:pStyle w:val="Heading3"/>
        <w:spacing w:before="217"/>
      </w:pPr>
      <w:bookmarkStart w:name="Add field filters" w:id="46"/>
      <w:bookmarkEnd w:id="46"/>
      <w:r>
        <w:rPr/>
      </w:r>
      <w:bookmarkStart w:name="_bookmark22" w:id="47"/>
      <w:bookmarkEnd w:id="47"/>
      <w:r>
        <w:rPr/>
      </w:r>
      <w:r>
        <w:rPr>
          <w:color w:val="00558C"/>
        </w:rPr>
        <w:t>Add field filters</w:t>
      </w:r>
    </w:p>
    <w:p>
      <w:pPr>
        <w:pStyle w:val="BodyText"/>
        <w:spacing w:line="211" w:lineRule="auto" w:before="177"/>
        <w:ind w:left="1709" w:right="1181"/>
      </w:pPr>
      <w:r>
        <w:rPr/>
        <w:t>You can create filters to limit the transactions displayed to users depending on the field value. For example, you may want subgroups to access only a specific range of lockbox numbers:</w:t>
      </w:r>
    </w:p>
    <w:p>
      <w:pPr>
        <w:pStyle w:val="ListParagraph"/>
        <w:numPr>
          <w:ilvl w:val="0"/>
          <w:numId w:val="2"/>
        </w:numPr>
        <w:tabs>
          <w:tab w:pos="1937" w:val="left" w:leader="none"/>
        </w:tabs>
        <w:spacing w:line="211" w:lineRule="auto" w:before="61" w:after="0"/>
        <w:ind w:left="1936" w:right="1420" w:hanging="227"/>
        <w:jc w:val="left"/>
        <w:rPr>
          <w:sz w:val="20"/>
        </w:rPr>
      </w:pPr>
      <w:r>
        <w:rPr>
          <w:sz w:val="20"/>
        </w:rPr>
        <w:t>Users in Subgroup 1 should only be able to access data for lockboxes numbered between </w:t>
      </w:r>
      <w:r>
        <w:rPr>
          <w:spacing w:val="-4"/>
          <w:sz w:val="20"/>
        </w:rPr>
        <w:t>1000 </w:t>
      </w:r>
      <w:r>
        <w:rPr>
          <w:sz w:val="20"/>
        </w:rPr>
        <w:t>and 1999.</w:t>
      </w:r>
    </w:p>
    <w:p>
      <w:pPr>
        <w:spacing w:after="0" w:line="211"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8"/>
      </w:pPr>
    </w:p>
    <w:p>
      <w:pPr>
        <w:pStyle w:val="ListParagraph"/>
        <w:numPr>
          <w:ilvl w:val="0"/>
          <w:numId w:val="2"/>
        </w:numPr>
        <w:tabs>
          <w:tab w:pos="1937" w:val="left" w:leader="none"/>
        </w:tabs>
        <w:spacing w:line="211" w:lineRule="auto" w:before="0" w:after="0"/>
        <w:ind w:left="1936" w:right="1420" w:hanging="227"/>
        <w:jc w:val="left"/>
        <w:rPr>
          <w:sz w:val="20"/>
        </w:rPr>
      </w:pPr>
      <w:r>
        <w:rPr>
          <w:sz w:val="20"/>
        </w:rPr>
        <w:t>Users in Subgroup 2 should only be able to access data for lockboxes numbered between </w:t>
      </w:r>
      <w:r>
        <w:rPr>
          <w:spacing w:val="-4"/>
          <w:sz w:val="20"/>
        </w:rPr>
        <w:t>2000 </w:t>
      </w:r>
      <w:r>
        <w:rPr>
          <w:sz w:val="20"/>
        </w:rPr>
        <w:t>and 2999.</w:t>
      </w:r>
    </w:p>
    <w:p>
      <w:pPr>
        <w:pStyle w:val="BodyText"/>
        <w:spacing w:line="211" w:lineRule="auto" w:before="181"/>
        <w:ind w:left="1709" w:right="1482"/>
      </w:pPr>
      <w:r>
        <w:rPr/>
        <w:t>For Subgroup 1, you would add a filter to the </w:t>
      </w:r>
      <w:r>
        <w:rPr>
          <w:b/>
        </w:rPr>
        <w:t>Lockbox # </w:t>
      </w:r>
      <w:r>
        <w:rPr/>
        <w:t>field that specifies values between </w:t>
      </w:r>
      <w:r>
        <w:rPr>
          <w:spacing w:val="-5"/>
        </w:rPr>
        <w:t>1000 </w:t>
      </w:r>
      <w:r>
        <w:rPr/>
        <w:t>and 1999.</w:t>
      </w:r>
    </w:p>
    <w:p>
      <w:pPr>
        <w:pStyle w:val="BodyText"/>
        <w:spacing w:line="211" w:lineRule="auto" w:before="181"/>
        <w:ind w:left="1709" w:right="1482"/>
      </w:pPr>
      <w:r>
        <w:rPr/>
        <w:pict>
          <v:shape style="position:absolute;margin-left:85.491997pt;margin-top:37.857224pt;width:469.85pt;height:97.8pt;mso-position-horizontal-relative:page;mso-position-vertical-relative:paragraph;z-index:-251645952;mso-wrap-distance-left:0;mso-wrap-distance-right:0" type="#_x0000_t202" filled="true" fillcolor="#e9f8ff" stroked="false">
            <v:textbox inset="0,0,0,0">
              <w:txbxContent>
                <w:p>
                  <w:pPr>
                    <w:pStyle w:val="BodyText"/>
                    <w:spacing w:before="100"/>
                    <w:ind w:left="80"/>
                    <w:rPr>
                      <w:rFonts w:ascii="Kofax-Action-Icons" w:hAnsi="Kofax-Action-Icons"/>
                    </w:rPr>
                  </w:pPr>
                  <w:r>
                    <w:rPr>
                      <w:rFonts w:ascii="Kofax-Action-Icons" w:hAnsi="Kofax-Action-Icons"/>
                      <w:color w:val="00558C"/>
                    </w:rPr>
                    <w:t></w:t>
                  </w:r>
                </w:p>
                <w:p>
                  <w:pPr>
                    <w:pStyle w:val="BodyText"/>
                    <w:numPr>
                      <w:ilvl w:val="0"/>
                      <w:numId w:val="15"/>
                    </w:numPr>
                    <w:tabs>
                      <w:tab w:pos="307" w:val="left" w:leader="none"/>
                    </w:tabs>
                    <w:spacing w:line="211" w:lineRule="auto" w:before="99" w:after="0"/>
                    <w:ind w:left="306" w:right="164" w:hanging="227"/>
                    <w:jc w:val="left"/>
                  </w:pPr>
                  <w:r>
                    <w:rPr>
                      <w:spacing w:val="-4"/>
                    </w:rPr>
                    <w:t>You </w:t>
                  </w:r>
                  <w:r>
                    <w:rPr/>
                    <w:t>can only add one filter per field. Filters should be applied to subgroups only. Before adding field filters, make sure you have selected the appropriate subgroup in the group hierarchy</w:t>
                  </w:r>
                  <w:r>
                    <w:rPr>
                      <w:spacing w:val="-19"/>
                    </w:rPr>
                    <w:t> </w:t>
                  </w:r>
                  <w:r>
                    <w:rPr>
                      <w:spacing w:val="-5"/>
                    </w:rPr>
                    <w:t>tree.</w:t>
                  </w:r>
                </w:p>
                <w:p>
                  <w:pPr>
                    <w:pStyle w:val="BodyText"/>
                    <w:numPr>
                      <w:ilvl w:val="0"/>
                      <w:numId w:val="15"/>
                    </w:numPr>
                    <w:tabs>
                      <w:tab w:pos="307" w:val="left" w:leader="none"/>
                    </w:tabs>
                    <w:spacing w:line="211" w:lineRule="auto" w:before="61" w:after="0"/>
                    <w:ind w:left="306" w:right="259" w:hanging="227"/>
                    <w:jc w:val="left"/>
                  </w:pPr>
                  <w:r>
                    <w:rPr/>
                    <w:t>A filter should not be added to a data-level group. This prevents data from filtering down to </w:t>
                  </w:r>
                  <w:r>
                    <w:rPr>
                      <w:spacing w:val="-6"/>
                    </w:rPr>
                    <w:t>all </w:t>
                  </w:r>
                  <w:r>
                    <w:rPr/>
                    <w:t>subgroups.</w:t>
                  </w:r>
                </w:p>
                <w:p>
                  <w:pPr>
                    <w:numPr>
                      <w:ilvl w:val="0"/>
                      <w:numId w:val="15"/>
                    </w:numPr>
                    <w:tabs>
                      <w:tab w:pos="307" w:val="left" w:leader="none"/>
                    </w:tabs>
                    <w:spacing w:before="34"/>
                    <w:ind w:left="306" w:right="0" w:hanging="227"/>
                    <w:jc w:val="left"/>
                    <w:rPr>
                      <w:sz w:val="20"/>
                    </w:rPr>
                  </w:pPr>
                  <w:r>
                    <w:rPr>
                      <w:sz w:val="20"/>
                    </w:rPr>
                    <w:t>Field filters are not available in the </w:t>
                  </w:r>
                  <w:r>
                    <w:rPr>
                      <w:b/>
                      <w:sz w:val="20"/>
                    </w:rPr>
                    <w:t>Daily Summary</w:t>
                  </w:r>
                  <w:r>
                    <w:rPr>
                      <w:b/>
                      <w:spacing w:val="-1"/>
                      <w:sz w:val="20"/>
                    </w:rPr>
                    <w:t> </w:t>
                  </w:r>
                  <w:r>
                    <w:rPr>
                      <w:sz w:val="20"/>
                    </w:rPr>
                    <w:t>module.</w:t>
                  </w:r>
                </w:p>
              </w:txbxContent>
            </v:textbox>
            <v:fill type="solid"/>
            <w10:wrap type="topAndBottom"/>
          </v:shape>
        </w:pict>
      </w:r>
      <w:r>
        <w:rPr/>
        <w:t>For Subgroup 2, you would add a filter to the </w:t>
      </w:r>
      <w:r>
        <w:rPr>
          <w:b/>
        </w:rPr>
        <w:t>Lockbox # </w:t>
      </w:r>
      <w:r>
        <w:rPr/>
        <w:t>field that specifies values between </w:t>
      </w:r>
      <w:r>
        <w:rPr>
          <w:spacing w:val="-5"/>
        </w:rPr>
        <w:t>2000 </w:t>
      </w:r>
      <w:r>
        <w:rPr/>
        <w:t>and 2999.</w:t>
      </w:r>
    </w:p>
    <w:p>
      <w:pPr>
        <w:pStyle w:val="BodyText"/>
        <w:spacing w:before="1"/>
        <w:rPr>
          <w:sz w:val="6"/>
        </w:rPr>
      </w:pPr>
    </w:p>
    <w:p>
      <w:pPr>
        <w:pStyle w:val="BodyText"/>
        <w:spacing w:before="100"/>
        <w:ind w:left="1709"/>
      </w:pPr>
      <w:r>
        <w:rPr/>
        <w:t>Follow these steps:</w:t>
      </w:r>
    </w:p>
    <w:p>
      <w:pPr>
        <w:pStyle w:val="ListParagraph"/>
        <w:numPr>
          <w:ilvl w:val="0"/>
          <w:numId w:val="16"/>
        </w:numPr>
        <w:tabs>
          <w:tab w:pos="2164" w:val="left" w:leader="none"/>
        </w:tabs>
        <w:spacing w:line="240" w:lineRule="auto" w:before="28" w:after="0"/>
        <w:ind w:left="2163" w:right="0" w:hanging="343"/>
        <w:jc w:val="left"/>
        <w:rPr>
          <w:sz w:val="20"/>
        </w:rPr>
      </w:pPr>
      <w:r>
        <w:rPr>
          <w:sz w:val="20"/>
        </w:rPr>
        <w:t>In the field properties, click the </w:t>
      </w:r>
      <w:r>
        <w:rPr>
          <w:b/>
          <w:sz w:val="20"/>
        </w:rPr>
        <w:t>Filters</w:t>
      </w:r>
      <w:r>
        <w:rPr>
          <w:b/>
          <w:spacing w:val="-1"/>
          <w:sz w:val="20"/>
        </w:rPr>
        <w:t> </w:t>
      </w:r>
      <w:r>
        <w:rPr>
          <w:sz w:val="20"/>
        </w:rPr>
        <w:t>tab.</w:t>
      </w:r>
    </w:p>
    <w:p>
      <w:pPr>
        <w:pStyle w:val="ListParagraph"/>
        <w:numPr>
          <w:ilvl w:val="0"/>
          <w:numId w:val="16"/>
        </w:numPr>
        <w:tabs>
          <w:tab w:pos="2164" w:val="left" w:leader="none"/>
        </w:tabs>
        <w:spacing w:line="240" w:lineRule="auto" w:before="27" w:after="0"/>
        <w:ind w:left="2163" w:right="0" w:hanging="343"/>
        <w:jc w:val="left"/>
        <w:rPr>
          <w:sz w:val="20"/>
        </w:rPr>
      </w:pPr>
      <w:r>
        <w:rPr/>
        <w:pict>
          <v:shape style="position:absolute;margin-left:108.168999pt;margin-top:19.440008pt;width:447.15pt;height:72.55pt;mso-position-horizontal-relative:page;mso-position-vertical-relative:paragraph;z-index:-251644928;mso-wrap-distance-left:0;mso-wrap-distance-right:0" type="#_x0000_t202" filled="true" fillcolor="#e9f8ff" stroked="false">
            <v:textbox inset="0,0,0,0">
              <w:txbxContent>
                <w:p>
                  <w:pPr>
                    <w:pStyle w:val="BodyText"/>
                    <w:spacing w:before="100"/>
                    <w:ind w:left="80"/>
                    <w:rPr>
                      <w:rFonts w:ascii="Kofax-Action-Icons" w:hAnsi="Kofax-Action-Icons"/>
                    </w:rPr>
                  </w:pPr>
                  <w:r>
                    <w:rPr>
                      <w:rFonts w:ascii="Kofax-Action-Icons" w:hAnsi="Kofax-Action-Icons"/>
                      <w:color w:val="00558C"/>
                    </w:rPr>
                    <w:t></w:t>
                  </w:r>
                </w:p>
                <w:p>
                  <w:pPr>
                    <w:numPr>
                      <w:ilvl w:val="0"/>
                      <w:numId w:val="17"/>
                    </w:numPr>
                    <w:tabs>
                      <w:tab w:pos="307" w:val="left" w:leader="none"/>
                    </w:tabs>
                    <w:spacing w:line="256" w:lineRule="exact" w:before="73"/>
                    <w:ind w:left="306" w:right="0" w:hanging="227"/>
                    <w:jc w:val="left"/>
                    <w:rPr>
                      <w:b/>
                      <w:sz w:val="20"/>
                    </w:rPr>
                  </w:pPr>
                  <w:r>
                    <w:rPr>
                      <w:sz w:val="20"/>
                    </w:rPr>
                    <w:t>Use a comma to separate the values for the </w:t>
                  </w:r>
                  <w:r>
                    <w:rPr>
                      <w:b/>
                      <w:sz w:val="20"/>
                    </w:rPr>
                    <w:t>Between</w:t>
                  </w:r>
                  <w:r>
                    <w:rPr>
                      <w:sz w:val="20"/>
                    </w:rPr>
                    <w:t>, </w:t>
                  </w:r>
                  <w:r>
                    <w:rPr>
                      <w:b/>
                      <w:sz w:val="20"/>
                    </w:rPr>
                    <w:t>NotBetween</w:t>
                  </w:r>
                  <w:r>
                    <w:rPr>
                      <w:sz w:val="20"/>
                    </w:rPr>
                    <w:t>, </w:t>
                  </w:r>
                  <w:r>
                    <w:rPr>
                      <w:b/>
                      <w:sz w:val="20"/>
                    </w:rPr>
                    <w:t>In </w:t>
                  </w:r>
                  <w:r>
                    <w:rPr>
                      <w:sz w:val="20"/>
                    </w:rPr>
                    <w:t>or</w:t>
                  </w:r>
                  <w:r>
                    <w:rPr>
                      <w:spacing w:val="-2"/>
                      <w:sz w:val="20"/>
                    </w:rPr>
                    <w:t> </w:t>
                  </w:r>
                  <w:r>
                    <w:rPr>
                      <w:b/>
                      <w:sz w:val="20"/>
                    </w:rPr>
                    <w:t>NotIn</w:t>
                  </w:r>
                </w:p>
                <w:p>
                  <w:pPr>
                    <w:pStyle w:val="BodyText"/>
                    <w:spacing w:line="256" w:lineRule="exact"/>
                    <w:ind w:left="306"/>
                  </w:pPr>
                  <w:r>
                    <w:rPr/>
                    <w:t>operators. For example, type 100,200 to specify values between 100 and 200.</w:t>
                  </w:r>
                </w:p>
                <w:p>
                  <w:pPr>
                    <w:pStyle w:val="BodyText"/>
                    <w:numPr>
                      <w:ilvl w:val="0"/>
                      <w:numId w:val="17"/>
                    </w:numPr>
                    <w:tabs>
                      <w:tab w:pos="307" w:val="left" w:leader="none"/>
                    </w:tabs>
                    <w:spacing w:line="240" w:lineRule="auto" w:before="23" w:after="0"/>
                    <w:ind w:left="306" w:right="0" w:hanging="227"/>
                    <w:jc w:val="left"/>
                  </w:pPr>
                  <w:r>
                    <w:rPr>
                      <w:spacing w:val="-7"/>
                    </w:rPr>
                    <w:t>To </w:t>
                  </w:r>
                  <w:r>
                    <w:rPr/>
                    <w:t>delete a filter, click </w:t>
                  </w:r>
                  <w:r>
                    <w:rPr>
                      <w:rFonts w:ascii="Kofax-Action-Icons" w:hAnsi="Kofax-Action-Icons"/>
                    </w:rPr>
                    <w:t></w:t>
                  </w:r>
                  <w:r>
                    <w:rPr>
                      <w:rFonts w:ascii="Kofax-Action-Icons" w:hAnsi="Kofax-Action-Icons"/>
                      <w:spacing w:val="-43"/>
                    </w:rPr>
                    <w:t> </w:t>
                  </w:r>
                  <w:r>
                    <w:rPr>
                      <w:b/>
                    </w:rPr>
                    <w:t>Delete </w:t>
                  </w:r>
                  <w:r>
                    <w:rPr/>
                    <w:t>in the filters list.</w:t>
                  </w:r>
                </w:p>
              </w:txbxContent>
            </v:textbox>
            <v:fill type="solid"/>
            <w10:wrap type="topAndBottom"/>
          </v:shape>
        </w:pict>
      </w:r>
      <w:r>
        <w:rPr>
          <w:sz w:val="20"/>
        </w:rPr>
        <w:t>Select an operator, then enter the value for the filter and click</w:t>
      </w:r>
      <w:r>
        <w:rPr>
          <w:spacing w:val="-3"/>
          <w:sz w:val="20"/>
        </w:rPr>
        <w:t> </w:t>
      </w:r>
      <w:r>
        <w:rPr>
          <w:b/>
          <w:sz w:val="20"/>
        </w:rPr>
        <w:t>Save</w:t>
      </w:r>
      <w:r>
        <w:rPr>
          <w:sz w:val="20"/>
        </w:rPr>
        <w:t>.</w:t>
      </w:r>
    </w:p>
    <w:p>
      <w:pPr>
        <w:pStyle w:val="BodyText"/>
        <w:spacing w:before="8"/>
        <w:rPr>
          <w:sz w:val="16"/>
        </w:rPr>
      </w:pPr>
    </w:p>
    <w:p>
      <w:pPr>
        <w:pStyle w:val="Heading3"/>
        <w:spacing w:before="100"/>
      </w:pPr>
      <w:bookmarkStart w:name="Define valid field values" w:id="48"/>
      <w:bookmarkEnd w:id="48"/>
      <w:r>
        <w:rPr/>
      </w:r>
      <w:bookmarkStart w:name="_bookmark23" w:id="49"/>
      <w:bookmarkEnd w:id="49"/>
      <w:r>
        <w:rPr/>
      </w:r>
      <w:r>
        <w:rPr>
          <w:color w:val="00558C"/>
        </w:rPr>
        <w:t>Define valid field values</w:t>
      </w:r>
    </w:p>
    <w:p>
      <w:pPr>
        <w:pStyle w:val="BodyText"/>
        <w:spacing w:line="211" w:lineRule="auto" w:before="177"/>
        <w:ind w:left="1709" w:right="1093"/>
      </w:pPr>
      <w:r>
        <w:rPr/>
        <w:t>You can create a list of valid values for a field so that users can select the values from a selection list instead of entering them manually.</w:t>
      </w:r>
    </w:p>
    <w:p>
      <w:pPr>
        <w:pStyle w:val="BodyText"/>
        <w:spacing w:line="211" w:lineRule="auto" w:before="181"/>
        <w:ind w:left="1709" w:right="1093"/>
      </w:pPr>
      <w:r>
        <w:rPr/>
        <w:t>You can add the valid values manually, or you can import them from a CSV file. The CSV file should contain the values and display values to be imported, separated by a comma. The </w:t>
      </w:r>
      <w:r>
        <w:rPr>
          <w:b/>
        </w:rPr>
        <w:t>Value </w:t>
      </w:r>
      <w:r>
        <w:rPr/>
        <w:t>is the value that is delivered in the import file. The </w:t>
      </w:r>
      <w:r>
        <w:rPr>
          <w:b/>
        </w:rPr>
        <w:t>Display Value </w:t>
      </w:r>
      <w:r>
        <w:rPr/>
        <w:t>is the value that is displayed to users in the application.</w:t>
      </w:r>
    </w:p>
    <w:p>
      <w:pPr>
        <w:pStyle w:val="BodyText"/>
        <w:spacing w:before="6"/>
        <w:rPr>
          <w:sz w:val="7"/>
        </w:rPr>
      </w:pPr>
      <w:r>
        <w:rPr/>
        <w:pict>
          <v:shape style="position:absolute;margin-left:85.491997pt;margin-top:6.272405pt;width:469.85pt;height:28.65pt;mso-position-horizontal-relative:page;mso-position-vertical-relative:paragraph;z-index:-251643904;mso-wrap-distance-left:0;mso-wrap-distance-right:0" type="#_x0000_t202" filled="true" fillcolor="#d9d9d6" stroked="false">
            <v:textbox inset="0,0,0,0">
              <w:txbxContent>
                <w:p>
                  <w:pPr>
                    <w:spacing w:line="225" w:lineRule="auto" w:before="0"/>
                    <w:ind w:left="0" w:right="7756" w:firstLine="0"/>
                    <w:jc w:val="left"/>
                    <w:rPr>
                      <w:rFonts w:ascii="Courier New"/>
                      <w:sz w:val="18"/>
                    </w:rPr>
                  </w:pPr>
                  <w:r>
                    <w:rPr>
                      <w:rFonts w:ascii="Courier New"/>
                      <w:sz w:val="18"/>
                    </w:rPr>
                    <w:t>1000,Pittsburgh 2000,Boston 3000,New York</w:t>
                  </w:r>
                </w:p>
              </w:txbxContent>
            </v:textbox>
            <v:fill type="solid"/>
            <w10:wrap type="topAndBottom"/>
          </v:shape>
        </w:pict>
      </w:r>
    </w:p>
    <w:p>
      <w:pPr>
        <w:pStyle w:val="ListParagraph"/>
        <w:numPr>
          <w:ilvl w:val="0"/>
          <w:numId w:val="18"/>
        </w:numPr>
        <w:tabs>
          <w:tab w:pos="2164" w:val="left" w:leader="none"/>
        </w:tabs>
        <w:spacing w:line="240" w:lineRule="auto" w:before="51" w:after="0"/>
        <w:ind w:left="2163" w:right="0" w:hanging="343"/>
        <w:jc w:val="left"/>
        <w:rPr>
          <w:sz w:val="20"/>
        </w:rPr>
      </w:pPr>
      <w:r>
        <w:rPr>
          <w:sz w:val="20"/>
        </w:rPr>
        <w:t>In the field properties, click the </w:t>
      </w:r>
      <w:r>
        <w:rPr>
          <w:b/>
          <w:sz w:val="20"/>
        </w:rPr>
        <w:t>Valid Values</w:t>
      </w:r>
      <w:r>
        <w:rPr>
          <w:b/>
          <w:spacing w:val="-1"/>
          <w:sz w:val="20"/>
        </w:rPr>
        <w:t> </w:t>
      </w:r>
      <w:r>
        <w:rPr>
          <w:sz w:val="20"/>
        </w:rPr>
        <w:t>tab.</w:t>
      </w:r>
    </w:p>
    <w:p>
      <w:pPr>
        <w:pStyle w:val="ListParagraph"/>
        <w:numPr>
          <w:ilvl w:val="0"/>
          <w:numId w:val="18"/>
        </w:numPr>
        <w:tabs>
          <w:tab w:pos="2164" w:val="left" w:leader="none"/>
        </w:tabs>
        <w:spacing w:line="240" w:lineRule="auto" w:before="27" w:after="0"/>
        <w:ind w:left="2163" w:right="0" w:hanging="343"/>
        <w:jc w:val="left"/>
        <w:rPr>
          <w:sz w:val="20"/>
        </w:rPr>
      </w:pPr>
      <w:r>
        <w:rPr>
          <w:sz w:val="20"/>
        </w:rPr>
        <w:t>Perform one of the following:</w:t>
      </w:r>
    </w:p>
    <w:p>
      <w:pPr>
        <w:pStyle w:val="ListParagraph"/>
        <w:numPr>
          <w:ilvl w:val="1"/>
          <w:numId w:val="18"/>
        </w:numPr>
        <w:tabs>
          <w:tab w:pos="2391" w:val="left" w:leader="none"/>
        </w:tabs>
        <w:spacing w:line="211" w:lineRule="auto" w:before="54" w:after="0"/>
        <w:ind w:left="2390" w:right="1340" w:hanging="227"/>
        <w:jc w:val="left"/>
        <w:rPr>
          <w:sz w:val="20"/>
        </w:rPr>
      </w:pPr>
      <w:r>
        <w:rPr>
          <w:sz w:val="20"/>
        </w:rPr>
        <w:t>Enter a value and a display value, then click </w:t>
      </w:r>
      <w:r>
        <w:rPr>
          <w:b/>
          <w:sz w:val="20"/>
        </w:rPr>
        <w:t>Add Valid Value</w:t>
      </w:r>
      <w:r>
        <w:rPr>
          <w:sz w:val="20"/>
        </w:rPr>
        <w:t>. Repeat this step for all </w:t>
      </w:r>
      <w:r>
        <w:rPr>
          <w:spacing w:val="-3"/>
          <w:sz w:val="20"/>
        </w:rPr>
        <w:t>values </w:t>
      </w:r>
      <w:r>
        <w:rPr>
          <w:sz w:val="20"/>
        </w:rPr>
        <w:t>that should be available in the field.</w:t>
      </w:r>
    </w:p>
    <w:p>
      <w:pPr>
        <w:pStyle w:val="ListParagraph"/>
        <w:numPr>
          <w:ilvl w:val="1"/>
          <w:numId w:val="18"/>
        </w:numPr>
        <w:tabs>
          <w:tab w:pos="2391" w:val="left" w:leader="none"/>
        </w:tabs>
        <w:spacing w:line="240" w:lineRule="auto" w:before="35" w:after="0"/>
        <w:ind w:left="2390" w:right="0" w:hanging="228"/>
        <w:jc w:val="left"/>
        <w:rPr>
          <w:sz w:val="20"/>
        </w:rPr>
      </w:pPr>
      <w:r>
        <w:rPr>
          <w:sz w:val="20"/>
        </w:rPr>
        <w:t>Click </w:t>
      </w:r>
      <w:r>
        <w:rPr>
          <w:b/>
          <w:sz w:val="20"/>
        </w:rPr>
        <w:t>Import CSV </w:t>
      </w:r>
      <w:r>
        <w:rPr>
          <w:sz w:val="20"/>
        </w:rPr>
        <w:t>and select a CSV file.</w:t>
      </w:r>
    </w:p>
    <w:p>
      <w:pPr>
        <w:pStyle w:val="ListParagraph"/>
        <w:numPr>
          <w:ilvl w:val="0"/>
          <w:numId w:val="18"/>
        </w:numPr>
        <w:tabs>
          <w:tab w:pos="2164" w:val="left" w:leader="none"/>
        </w:tabs>
        <w:spacing w:line="240" w:lineRule="auto" w:before="27" w:after="0"/>
        <w:ind w:left="2163" w:right="0" w:hanging="343"/>
        <w:jc w:val="left"/>
        <w:rPr>
          <w:sz w:val="20"/>
        </w:rPr>
      </w:pPr>
      <w:r>
        <w:rPr>
          <w:sz w:val="20"/>
        </w:rPr>
        <w:t>Click </w:t>
      </w:r>
      <w:r>
        <w:rPr>
          <w:b/>
          <w:sz w:val="20"/>
        </w:rPr>
        <w:t>Save Changes </w:t>
      </w:r>
      <w:r>
        <w:rPr>
          <w:sz w:val="20"/>
        </w:rPr>
        <w:t>at the top of the page.</w:t>
      </w:r>
    </w:p>
    <w:p>
      <w:pPr>
        <w:spacing w:before="148"/>
        <w:ind w:left="1709" w:right="0" w:firstLine="0"/>
        <w:jc w:val="left"/>
        <w:rPr>
          <w:sz w:val="20"/>
        </w:rPr>
      </w:pPr>
      <w:r>
        <w:rPr>
          <w:sz w:val="20"/>
        </w:rPr>
        <w:t>You can do the following in the </w:t>
      </w:r>
      <w:r>
        <w:rPr>
          <w:b/>
          <w:sz w:val="20"/>
        </w:rPr>
        <w:t>Valid Values </w:t>
      </w:r>
      <w:r>
        <w:rPr>
          <w:sz w:val="20"/>
        </w:rPr>
        <w:t>tab.</w:t>
      </w:r>
    </w:p>
    <w:p>
      <w:pPr>
        <w:pStyle w:val="ListParagraph"/>
        <w:numPr>
          <w:ilvl w:val="0"/>
          <w:numId w:val="2"/>
        </w:numPr>
        <w:tabs>
          <w:tab w:pos="1937" w:val="left" w:leader="none"/>
        </w:tabs>
        <w:spacing w:line="240" w:lineRule="auto" w:before="23" w:after="0"/>
        <w:ind w:left="1936" w:right="0" w:hanging="228"/>
        <w:jc w:val="left"/>
        <w:rPr>
          <w:sz w:val="20"/>
        </w:rPr>
      </w:pPr>
      <w:r>
        <w:rPr>
          <w:spacing w:val="-7"/>
          <w:sz w:val="20"/>
        </w:rPr>
        <w:t>To </w:t>
      </w:r>
      <w:r>
        <w:rPr>
          <w:sz w:val="20"/>
        </w:rPr>
        <w:t>delete a valid value, click </w:t>
      </w:r>
      <w:r>
        <w:rPr>
          <w:rFonts w:ascii="Kofax-Action-Icons" w:hAnsi="Kofax-Action-Icons"/>
          <w:sz w:val="20"/>
        </w:rPr>
        <w:t></w:t>
      </w:r>
      <w:r>
        <w:rPr>
          <w:rFonts w:ascii="Kofax-Action-Icons" w:hAnsi="Kofax-Action-Icons"/>
          <w:spacing w:val="-41"/>
          <w:sz w:val="20"/>
        </w:rPr>
        <w:t> </w:t>
      </w:r>
      <w:r>
        <w:rPr>
          <w:b/>
          <w:sz w:val="20"/>
        </w:rPr>
        <w:t>Delete </w:t>
      </w:r>
      <w:r>
        <w:rPr>
          <w:sz w:val="20"/>
        </w:rPr>
        <w:t>in the values list.</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10"/>
        <w:rPr>
          <w:sz w:val="18"/>
        </w:rPr>
      </w:pPr>
    </w:p>
    <w:p>
      <w:pPr>
        <w:pStyle w:val="ListParagraph"/>
        <w:numPr>
          <w:ilvl w:val="0"/>
          <w:numId w:val="2"/>
        </w:numPr>
        <w:tabs>
          <w:tab w:pos="1937" w:val="left" w:leader="none"/>
        </w:tabs>
        <w:spacing w:line="242" w:lineRule="auto" w:before="0" w:after="0"/>
        <w:ind w:left="1936" w:right="1489" w:hanging="227"/>
        <w:jc w:val="left"/>
        <w:rPr>
          <w:sz w:val="20"/>
        </w:rPr>
      </w:pPr>
      <w:r>
        <w:rPr>
          <w:spacing w:val="-7"/>
          <w:sz w:val="20"/>
        </w:rPr>
        <w:t>To </w:t>
      </w:r>
      <w:r>
        <w:rPr>
          <w:sz w:val="20"/>
        </w:rPr>
        <w:t>export values added manually to a CSV file, click </w:t>
      </w:r>
      <w:r>
        <w:rPr>
          <w:b/>
          <w:sz w:val="20"/>
        </w:rPr>
        <w:t>Save Changes </w:t>
      </w:r>
      <w:r>
        <w:rPr>
          <w:sz w:val="20"/>
        </w:rPr>
        <w:t>at the top of the page, </w:t>
      </w:r>
      <w:r>
        <w:rPr>
          <w:spacing w:val="-4"/>
          <w:sz w:val="20"/>
        </w:rPr>
        <w:t>then </w:t>
      </w:r>
      <w:r>
        <w:rPr>
          <w:sz w:val="20"/>
        </w:rPr>
        <w:t>click </w:t>
      </w:r>
      <w:r>
        <w:rPr>
          <w:rFonts w:ascii="Kofax-Action-Icons" w:hAnsi="Kofax-Action-Icons"/>
          <w:sz w:val="20"/>
        </w:rPr>
        <w:t></w:t>
      </w:r>
      <w:r>
        <w:rPr>
          <w:rFonts w:ascii="Kofax-Action-Icons" w:hAnsi="Kofax-Action-Icons"/>
          <w:spacing w:val="-48"/>
          <w:sz w:val="20"/>
        </w:rPr>
        <w:t> </w:t>
      </w:r>
      <w:r>
        <w:rPr>
          <w:b/>
          <w:sz w:val="20"/>
        </w:rPr>
        <w:t>Download </w:t>
      </w:r>
      <w:r>
        <w:rPr>
          <w:sz w:val="20"/>
        </w:rPr>
        <w:t>at the top of the values list.</w:t>
      </w:r>
    </w:p>
    <w:p>
      <w:pPr>
        <w:pStyle w:val="Heading3"/>
        <w:spacing w:before="228"/>
      </w:pPr>
      <w:bookmarkStart w:name="Simple Validation" w:id="50"/>
      <w:bookmarkEnd w:id="50"/>
      <w:r>
        <w:rPr/>
      </w:r>
      <w:bookmarkStart w:name="_bookmark24" w:id="51"/>
      <w:bookmarkEnd w:id="51"/>
      <w:r>
        <w:rPr/>
      </w:r>
      <w:r>
        <w:rPr>
          <w:color w:val="00558C"/>
        </w:rPr>
        <w:t>Simple Validation</w:t>
      </w:r>
    </w:p>
    <w:p>
      <w:pPr>
        <w:pStyle w:val="BodyText"/>
        <w:spacing w:line="211" w:lineRule="auto" w:before="177"/>
        <w:ind w:left="1709" w:right="1181"/>
      </w:pPr>
      <w:r>
        <w:rPr/>
        <w:t>You can configure simple validation rule for the fields which are available for data correction in Content Decision Module (CDM), Post Processing Workflow (PPW), and Integrated Receivables Workflow (IRWF). Simple validation allows you initially validate the data in the fields before the validation engine is called.</w:t>
      </w:r>
    </w:p>
    <w:p>
      <w:pPr>
        <w:pStyle w:val="BodyText"/>
        <w:spacing w:line="211" w:lineRule="auto" w:before="182"/>
        <w:ind w:left="1709" w:right="1165"/>
      </w:pPr>
      <w:r>
        <w:rPr/>
        <w:t>While validating the fields if the data in the field does not match the set length, value, limit or type a corresponding error message appears.</w:t>
      </w:r>
    </w:p>
    <w:p>
      <w:pPr>
        <w:pStyle w:val="BodyText"/>
        <w:spacing w:before="1"/>
        <w:rPr>
          <w:sz w:val="8"/>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992"/>
        <w:gridCol w:w="6404"/>
      </w:tblGrid>
      <w:tr>
        <w:trPr>
          <w:trHeight w:val="337" w:hRule="atLeast"/>
        </w:trPr>
        <w:tc>
          <w:tcPr>
            <w:tcW w:w="2992" w:type="dxa"/>
            <w:tcBorders>
              <w:right w:val="single" w:sz="6" w:space="0" w:color="75787B"/>
            </w:tcBorders>
            <w:shd w:val="clear" w:color="auto" w:fill="D9D9D6"/>
          </w:tcPr>
          <w:p>
            <w:pPr>
              <w:pStyle w:val="TableParagraph"/>
              <w:spacing w:before="23"/>
              <w:rPr>
                <w:b/>
                <w:sz w:val="18"/>
              </w:rPr>
            </w:pPr>
            <w:r>
              <w:rPr>
                <w:b/>
                <w:sz w:val="18"/>
              </w:rPr>
              <w:t>Validation field</w:t>
            </w:r>
          </w:p>
        </w:tc>
        <w:tc>
          <w:tcPr>
            <w:tcW w:w="6404"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335" w:hRule="atLeast"/>
        </w:trPr>
        <w:tc>
          <w:tcPr>
            <w:tcW w:w="2992" w:type="dxa"/>
            <w:tcBorders>
              <w:right w:val="single" w:sz="6" w:space="0" w:color="75787B"/>
            </w:tcBorders>
          </w:tcPr>
          <w:p>
            <w:pPr>
              <w:pStyle w:val="TableParagraph"/>
              <w:rPr>
                <w:sz w:val="18"/>
              </w:rPr>
            </w:pPr>
            <w:r>
              <w:rPr>
                <w:sz w:val="18"/>
              </w:rPr>
              <w:t>Minimum Length</w:t>
            </w:r>
          </w:p>
        </w:tc>
        <w:tc>
          <w:tcPr>
            <w:tcW w:w="6404" w:type="dxa"/>
            <w:tcBorders>
              <w:left w:val="single" w:sz="6" w:space="0" w:color="75787B"/>
            </w:tcBorders>
          </w:tcPr>
          <w:p>
            <w:pPr>
              <w:pStyle w:val="TableParagraph"/>
              <w:ind w:left="62"/>
              <w:rPr>
                <w:sz w:val="18"/>
              </w:rPr>
            </w:pPr>
            <w:r>
              <w:rPr>
                <w:sz w:val="18"/>
              </w:rPr>
              <w:t>You can set the minimum length of the data for the field.</w:t>
            </w:r>
          </w:p>
        </w:tc>
      </w:tr>
      <w:tr>
        <w:trPr>
          <w:trHeight w:val="336" w:hRule="atLeast"/>
        </w:trPr>
        <w:tc>
          <w:tcPr>
            <w:tcW w:w="2992" w:type="dxa"/>
            <w:tcBorders>
              <w:right w:val="single" w:sz="6" w:space="0" w:color="75787B"/>
            </w:tcBorders>
          </w:tcPr>
          <w:p>
            <w:pPr>
              <w:pStyle w:val="TableParagraph"/>
              <w:rPr>
                <w:sz w:val="18"/>
              </w:rPr>
            </w:pPr>
            <w:r>
              <w:rPr>
                <w:sz w:val="18"/>
              </w:rPr>
              <w:t>Maximum Length</w:t>
            </w:r>
          </w:p>
        </w:tc>
        <w:tc>
          <w:tcPr>
            <w:tcW w:w="6404" w:type="dxa"/>
            <w:tcBorders>
              <w:left w:val="single" w:sz="6" w:space="0" w:color="75787B"/>
            </w:tcBorders>
          </w:tcPr>
          <w:p>
            <w:pPr>
              <w:pStyle w:val="TableParagraph"/>
              <w:ind w:left="62"/>
              <w:rPr>
                <w:sz w:val="18"/>
              </w:rPr>
            </w:pPr>
            <w:r>
              <w:rPr>
                <w:sz w:val="18"/>
              </w:rPr>
              <w:t>You can set the maximum length of the data for the field.</w:t>
            </w:r>
          </w:p>
        </w:tc>
      </w:tr>
      <w:tr>
        <w:trPr>
          <w:trHeight w:val="551" w:hRule="atLeast"/>
        </w:trPr>
        <w:tc>
          <w:tcPr>
            <w:tcW w:w="2992" w:type="dxa"/>
            <w:tcBorders>
              <w:right w:val="single" w:sz="6" w:space="0" w:color="75787B"/>
            </w:tcBorders>
          </w:tcPr>
          <w:p>
            <w:pPr>
              <w:pStyle w:val="TableParagraph"/>
              <w:rPr>
                <w:sz w:val="18"/>
              </w:rPr>
            </w:pPr>
            <w:r>
              <w:rPr>
                <w:sz w:val="18"/>
              </w:rPr>
              <w:t>Regular Expression</w:t>
            </w:r>
          </w:p>
        </w:tc>
        <w:tc>
          <w:tcPr>
            <w:tcW w:w="6404" w:type="dxa"/>
            <w:tcBorders>
              <w:left w:val="single" w:sz="6" w:space="0" w:color="75787B"/>
            </w:tcBorders>
          </w:tcPr>
          <w:p>
            <w:pPr>
              <w:pStyle w:val="TableParagraph"/>
              <w:spacing w:line="211" w:lineRule="auto" w:before="45"/>
              <w:ind w:left="62"/>
              <w:rPr>
                <w:sz w:val="18"/>
              </w:rPr>
            </w:pPr>
            <w:r>
              <w:rPr>
                <w:sz w:val="18"/>
              </w:rPr>
              <w:t>You can define regular expression for the field. Data in the field should match the regular expression.</w:t>
            </w:r>
          </w:p>
        </w:tc>
      </w:tr>
      <w:tr>
        <w:trPr>
          <w:trHeight w:val="336" w:hRule="atLeast"/>
        </w:trPr>
        <w:tc>
          <w:tcPr>
            <w:tcW w:w="2992" w:type="dxa"/>
            <w:tcBorders>
              <w:right w:val="single" w:sz="6" w:space="0" w:color="75787B"/>
            </w:tcBorders>
          </w:tcPr>
          <w:p>
            <w:pPr>
              <w:pStyle w:val="TableParagraph"/>
              <w:rPr>
                <w:sz w:val="18"/>
              </w:rPr>
            </w:pPr>
            <w:r>
              <w:rPr>
                <w:sz w:val="18"/>
              </w:rPr>
              <w:t>Minimum Value</w:t>
            </w:r>
          </w:p>
        </w:tc>
        <w:tc>
          <w:tcPr>
            <w:tcW w:w="6404" w:type="dxa"/>
            <w:tcBorders>
              <w:left w:val="single" w:sz="6" w:space="0" w:color="75787B"/>
            </w:tcBorders>
          </w:tcPr>
          <w:p>
            <w:pPr>
              <w:pStyle w:val="TableParagraph"/>
              <w:ind w:left="62"/>
              <w:rPr>
                <w:sz w:val="18"/>
              </w:rPr>
            </w:pPr>
            <w:r>
              <w:rPr>
                <w:sz w:val="18"/>
              </w:rPr>
              <w:t>Set the minimum value for the field.</w:t>
            </w:r>
          </w:p>
        </w:tc>
      </w:tr>
      <w:tr>
        <w:trPr>
          <w:trHeight w:val="335" w:hRule="atLeast"/>
        </w:trPr>
        <w:tc>
          <w:tcPr>
            <w:tcW w:w="2992" w:type="dxa"/>
            <w:tcBorders>
              <w:right w:val="single" w:sz="6" w:space="0" w:color="75787B"/>
            </w:tcBorders>
          </w:tcPr>
          <w:p>
            <w:pPr>
              <w:pStyle w:val="TableParagraph"/>
              <w:rPr>
                <w:sz w:val="18"/>
              </w:rPr>
            </w:pPr>
            <w:r>
              <w:rPr>
                <w:sz w:val="18"/>
              </w:rPr>
              <w:t>Maximum Value</w:t>
            </w:r>
          </w:p>
        </w:tc>
        <w:tc>
          <w:tcPr>
            <w:tcW w:w="6404" w:type="dxa"/>
            <w:tcBorders>
              <w:left w:val="single" w:sz="6" w:space="0" w:color="75787B"/>
            </w:tcBorders>
          </w:tcPr>
          <w:p>
            <w:pPr>
              <w:pStyle w:val="TableParagraph"/>
              <w:ind w:left="62"/>
              <w:rPr>
                <w:sz w:val="18"/>
              </w:rPr>
            </w:pPr>
            <w:r>
              <w:rPr>
                <w:sz w:val="18"/>
              </w:rPr>
              <w:t>Set the maximum value for the field.</w:t>
            </w:r>
          </w:p>
        </w:tc>
      </w:tr>
      <w:tr>
        <w:trPr>
          <w:trHeight w:val="336" w:hRule="atLeast"/>
        </w:trPr>
        <w:tc>
          <w:tcPr>
            <w:tcW w:w="2992" w:type="dxa"/>
            <w:tcBorders>
              <w:right w:val="single" w:sz="6" w:space="0" w:color="75787B"/>
            </w:tcBorders>
          </w:tcPr>
          <w:p>
            <w:pPr>
              <w:pStyle w:val="TableParagraph"/>
              <w:rPr>
                <w:sz w:val="18"/>
              </w:rPr>
            </w:pPr>
            <w:r>
              <w:rPr>
                <w:sz w:val="18"/>
              </w:rPr>
              <w:t>Data Type</w:t>
            </w:r>
          </w:p>
        </w:tc>
        <w:tc>
          <w:tcPr>
            <w:tcW w:w="6404" w:type="dxa"/>
            <w:tcBorders>
              <w:left w:val="single" w:sz="6" w:space="0" w:color="75787B"/>
            </w:tcBorders>
          </w:tcPr>
          <w:p>
            <w:pPr>
              <w:pStyle w:val="TableParagraph"/>
              <w:ind w:left="62"/>
              <w:rPr>
                <w:sz w:val="18"/>
              </w:rPr>
            </w:pPr>
            <w:r>
              <w:rPr>
                <w:sz w:val="18"/>
              </w:rPr>
              <w:t>You can set the data type for the field.</w:t>
            </w:r>
          </w:p>
        </w:tc>
      </w:tr>
    </w:tbl>
    <w:p>
      <w:pPr>
        <w:pStyle w:val="BodyText"/>
        <w:spacing w:before="7"/>
        <w:rPr>
          <w:sz w:val="12"/>
        </w:rPr>
      </w:pPr>
      <w:r>
        <w:rPr/>
        <w:pict>
          <v:shape style="position:absolute;margin-left:85.491997pt;margin-top:9.750004pt;width:469.85pt;height:33.8pt;mso-position-horizontal-relative:page;mso-position-vertical-relative:paragraph;z-index:-251642880;mso-wrap-distance-left:0;mso-wrap-distance-right:0" type="#_x0000_t202" filled="true" fillcolor="#e9f8ff" stroked="false">
            <v:textbox inset="0,0,0,0">
              <w:txbxContent>
                <w:p>
                  <w:pPr>
                    <w:pStyle w:val="BodyText"/>
                    <w:spacing w:line="211" w:lineRule="auto" w:before="99"/>
                    <w:ind w:left="80" w:right="313"/>
                  </w:pPr>
                  <w:r>
                    <w:rPr>
                      <w:rFonts w:ascii="Kofax-Action-Icons" w:hAnsi="Kofax-Action-Icons"/>
                      <w:color w:val="00558C"/>
                    </w:rPr>
                    <w:t></w:t>
                  </w:r>
                  <w:r>
                    <w:rPr>
                      <w:rFonts w:ascii="Kofax-Action-Icons" w:hAnsi="Kofax-Action-Icons"/>
                      <w:color w:val="00558C"/>
                      <w:spacing w:val="-55"/>
                    </w:rPr>
                    <w:t> </w:t>
                  </w:r>
                  <w:r>
                    <w:rPr/>
                    <w:t>Minimum or Maximum Value fields are available only for date, time, and numeric types </w:t>
                  </w:r>
                  <w:r>
                    <w:rPr>
                      <w:spacing w:val="-9"/>
                    </w:rPr>
                    <w:t>of </w:t>
                  </w:r>
                  <w:r>
                    <w:rPr/>
                    <w:t>Organization Field.</w:t>
                  </w:r>
                </w:p>
              </w:txbxContent>
            </v:textbox>
            <v:fill type="solid"/>
            <w10:wrap type="topAndBottom"/>
          </v:shape>
        </w:pict>
      </w:r>
    </w:p>
    <w:p>
      <w:pPr>
        <w:pStyle w:val="BodyText"/>
        <w:spacing w:before="10"/>
        <w:rPr>
          <w:sz w:val="37"/>
        </w:rPr>
      </w:pPr>
    </w:p>
    <w:p>
      <w:pPr>
        <w:pStyle w:val="Heading2"/>
        <w:spacing w:before="0"/>
      </w:pPr>
      <w:bookmarkStart w:name="Set preferences" w:id="52"/>
      <w:bookmarkEnd w:id="52"/>
      <w:r>
        <w:rPr/>
      </w:r>
      <w:bookmarkStart w:name="_bookmark25" w:id="53"/>
      <w:bookmarkEnd w:id="53"/>
      <w:r>
        <w:rPr/>
      </w:r>
      <w:r>
        <w:rPr>
          <w:color w:val="53565A"/>
        </w:rPr>
        <w:t>Set preferences</w:t>
      </w:r>
    </w:p>
    <w:p>
      <w:pPr>
        <w:pStyle w:val="BodyText"/>
        <w:spacing w:before="154"/>
        <w:ind w:left="1709"/>
      </w:pPr>
      <w:r>
        <w:rPr/>
        <w:t>Preferences determine the system behavior and the availability of data for a group.</w:t>
      </w:r>
    </w:p>
    <w:p>
      <w:pPr>
        <w:pStyle w:val="ListParagraph"/>
        <w:numPr>
          <w:ilvl w:val="0"/>
          <w:numId w:val="19"/>
        </w:numPr>
        <w:tabs>
          <w:tab w:pos="2164" w:val="left" w:leader="none"/>
        </w:tabs>
        <w:spacing w:line="240" w:lineRule="auto" w:before="27" w:after="0"/>
        <w:ind w:left="2163" w:right="0" w:hanging="343"/>
        <w:jc w:val="left"/>
        <w:rPr>
          <w:sz w:val="20"/>
        </w:rPr>
      </w:pPr>
      <w:r>
        <w:rPr>
          <w:sz w:val="20"/>
        </w:rPr>
        <w:t>In </w:t>
      </w:r>
      <w:r>
        <w:rPr>
          <w:b/>
          <w:sz w:val="20"/>
        </w:rPr>
        <w:t>Group Management</w:t>
      </w:r>
      <w:r>
        <w:rPr>
          <w:sz w:val="20"/>
        </w:rPr>
        <w:t>, select the group for which you want to set the</w:t>
      </w:r>
      <w:r>
        <w:rPr>
          <w:spacing w:val="-4"/>
          <w:sz w:val="20"/>
        </w:rPr>
        <w:t> </w:t>
      </w:r>
      <w:r>
        <w:rPr>
          <w:sz w:val="20"/>
        </w:rPr>
        <w:t>preferences.</w:t>
      </w:r>
    </w:p>
    <w:p>
      <w:pPr>
        <w:pStyle w:val="ListParagraph"/>
        <w:numPr>
          <w:ilvl w:val="0"/>
          <w:numId w:val="19"/>
        </w:numPr>
        <w:tabs>
          <w:tab w:pos="2164" w:val="left" w:leader="none"/>
        </w:tabs>
        <w:spacing w:line="247" w:lineRule="auto" w:before="28" w:after="0"/>
        <w:ind w:left="2163" w:right="6317" w:hanging="342"/>
        <w:jc w:val="left"/>
        <w:rPr>
          <w:sz w:val="20"/>
        </w:rPr>
      </w:pPr>
      <w:r>
        <w:rPr>
          <w:sz w:val="20"/>
        </w:rPr>
        <w:t>On the right pane, click </w:t>
      </w:r>
      <w:r>
        <w:rPr>
          <w:b/>
          <w:sz w:val="20"/>
        </w:rPr>
        <w:t>Preferences</w:t>
      </w:r>
      <w:r>
        <w:rPr>
          <w:sz w:val="20"/>
        </w:rPr>
        <w:t>. The preference editor page is</w:t>
      </w:r>
      <w:r>
        <w:rPr>
          <w:spacing w:val="-24"/>
          <w:sz w:val="20"/>
        </w:rPr>
        <w:t> </w:t>
      </w:r>
      <w:r>
        <w:rPr>
          <w:sz w:val="20"/>
        </w:rPr>
        <w:t>displayed.</w:t>
      </w:r>
    </w:p>
    <w:p>
      <w:pPr>
        <w:pStyle w:val="ListParagraph"/>
        <w:numPr>
          <w:ilvl w:val="0"/>
          <w:numId w:val="19"/>
        </w:numPr>
        <w:tabs>
          <w:tab w:pos="2164" w:val="left" w:leader="none"/>
        </w:tabs>
        <w:spacing w:line="240" w:lineRule="auto" w:before="19" w:after="0"/>
        <w:ind w:left="2163" w:right="0" w:hanging="343"/>
        <w:jc w:val="left"/>
        <w:rPr>
          <w:sz w:val="20"/>
        </w:rPr>
      </w:pPr>
      <w:r>
        <w:rPr>
          <w:sz w:val="20"/>
        </w:rPr>
        <w:t>On the left pane, click the preference you want to edit. Available options</w:t>
      </w:r>
      <w:r>
        <w:rPr>
          <w:spacing w:val="-3"/>
          <w:sz w:val="20"/>
        </w:rPr>
        <w:t> </w:t>
      </w:r>
      <w:r>
        <w:rPr>
          <w:sz w:val="20"/>
        </w:rPr>
        <w:t>are:</w:t>
      </w:r>
    </w:p>
    <w:p>
      <w:pPr>
        <w:pStyle w:val="ListParagraph"/>
        <w:numPr>
          <w:ilvl w:val="1"/>
          <w:numId w:val="19"/>
        </w:numPr>
        <w:tabs>
          <w:tab w:pos="2391" w:val="left" w:leader="none"/>
        </w:tabs>
        <w:spacing w:line="240" w:lineRule="auto" w:before="28" w:after="0"/>
        <w:ind w:left="2390" w:right="0" w:hanging="228"/>
        <w:jc w:val="left"/>
        <w:rPr>
          <w:sz w:val="20"/>
        </w:rPr>
      </w:pPr>
      <w:hyperlink w:history="true" w:anchor="_bookmark26">
        <w:r>
          <w:rPr>
            <w:color w:val="00558C"/>
            <w:sz w:val="20"/>
          </w:rPr>
          <w:t>Security</w:t>
        </w:r>
        <w:r>
          <w:rPr>
            <w:color w:val="00558C"/>
            <w:spacing w:val="-1"/>
            <w:sz w:val="20"/>
          </w:rPr>
          <w:t> </w:t>
        </w:r>
        <w:r>
          <w:rPr>
            <w:color w:val="00558C"/>
            <w:sz w:val="20"/>
          </w:rPr>
          <w:t>Preferences</w:t>
        </w:r>
      </w:hyperlink>
    </w:p>
    <w:p>
      <w:pPr>
        <w:pStyle w:val="ListParagraph"/>
        <w:numPr>
          <w:ilvl w:val="1"/>
          <w:numId w:val="19"/>
        </w:numPr>
        <w:tabs>
          <w:tab w:pos="2391" w:val="left" w:leader="none"/>
        </w:tabs>
        <w:spacing w:line="240" w:lineRule="auto" w:before="27" w:after="0"/>
        <w:ind w:left="2390" w:right="0" w:hanging="228"/>
        <w:jc w:val="left"/>
        <w:rPr>
          <w:sz w:val="20"/>
        </w:rPr>
      </w:pPr>
      <w:hyperlink w:history="true" w:anchor="_bookmark27">
        <w:r>
          <w:rPr>
            <w:color w:val="00558C"/>
            <w:spacing w:val="-6"/>
            <w:sz w:val="20"/>
          </w:rPr>
          <w:t>LTA</w:t>
        </w:r>
        <w:r>
          <w:rPr>
            <w:color w:val="00558C"/>
            <w:spacing w:val="-1"/>
            <w:sz w:val="20"/>
          </w:rPr>
          <w:t> </w:t>
        </w:r>
        <w:r>
          <w:rPr>
            <w:color w:val="00558C"/>
            <w:sz w:val="20"/>
          </w:rPr>
          <w:t>Preferences</w:t>
        </w:r>
      </w:hyperlink>
    </w:p>
    <w:p>
      <w:pPr>
        <w:pStyle w:val="ListParagraph"/>
        <w:numPr>
          <w:ilvl w:val="1"/>
          <w:numId w:val="19"/>
        </w:numPr>
        <w:tabs>
          <w:tab w:pos="2391" w:val="left" w:leader="none"/>
        </w:tabs>
        <w:spacing w:line="240" w:lineRule="auto" w:before="28" w:after="0"/>
        <w:ind w:left="2390" w:right="0" w:hanging="228"/>
        <w:jc w:val="left"/>
        <w:rPr>
          <w:sz w:val="20"/>
        </w:rPr>
      </w:pPr>
      <w:hyperlink w:history="true" w:anchor="_bookmark28">
        <w:r>
          <w:rPr>
            <w:color w:val="00558C"/>
            <w:sz w:val="20"/>
          </w:rPr>
          <w:t>PPW</w:t>
        </w:r>
        <w:r>
          <w:rPr>
            <w:color w:val="00558C"/>
            <w:spacing w:val="-8"/>
            <w:sz w:val="20"/>
          </w:rPr>
          <w:t> </w:t>
        </w:r>
        <w:r>
          <w:rPr>
            <w:color w:val="00558C"/>
            <w:sz w:val="20"/>
          </w:rPr>
          <w:t>Preferences</w:t>
        </w:r>
      </w:hyperlink>
    </w:p>
    <w:p>
      <w:pPr>
        <w:pStyle w:val="ListParagraph"/>
        <w:numPr>
          <w:ilvl w:val="1"/>
          <w:numId w:val="19"/>
        </w:numPr>
        <w:tabs>
          <w:tab w:pos="2391" w:val="left" w:leader="none"/>
        </w:tabs>
        <w:spacing w:line="240" w:lineRule="auto" w:before="27" w:after="0"/>
        <w:ind w:left="2390" w:right="0" w:hanging="228"/>
        <w:jc w:val="left"/>
        <w:rPr>
          <w:sz w:val="20"/>
        </w:rPr>
      </w:pPr>
      <w:hyperlink w:history="true" w:anchor="_bookmark29">
        <w:r>
          <w:rPr>
            <w:color w:val="00558C"/>
            <w:sz w:val="20"/>
          </w:rPr>
          <w:t>CDM</w:t>
        </w:r>
        <w:r>
          <w:rPr>
            <w:color w:val="00558C"/>
            <w:spacing w:val="-8"/>
            <w:sz w:val="20"/>
          </w:rPr>
          <w:t> </w:t>
        </w:r>
        <w:r>
          <w:rPr>
            <w:color w:val="00558C"/>
            <w:sz w:val="20"/>
          </w:rPr>
          <w:t>Preferences</w:t>
        </w:r>
      </w:hyperlink>
    </w:p>
    <w:p>
      <w:pPr>
        <w:pStyle w:val="ListParagraph"/>
        <w:numPr>
          <w:ilvl w:val="1"/>
          <w:numId w:val="19"/>
        </w:numPr>
        <w:tabs>
          <w:tab w:pos="2391" w:val="left" w:leader="none"/>
        </w:tabs>
        <w:spacing w:line="240" w:lineRule="auto" w:before="28" w:after="0"/>
        <w:ind w:left="2390" w:right="0" w:hanging="228"/>
        <w:jc w:val="left"/>
        <w:rPr>
          <w:sz w:val="20"/>
        </w:rPr>
      </w:pPr>
      <w:hyperlink w:history="true" w:anchor="_bookmark30">
        <w:r>
          <w:rPr>
            <w:color w:val="00558C"/>
            <w:sz w:val="20"/>
          </w:rPr>
          <w:t>Correspondence</w:t>
        </w:r>
        <w:r>
          <w:rPr>
            <w:color w:val="00558C"/>
            <w:spacing w:val="-1"/>
            <w:sz w:val="20"/>
          </w:rPr>
          <w:t> </w:t>
        </w:r>
        <w:r>
          <w:rPr>
            <w:color w:val="00558C"/>
            <w:sz w:val="20"/>
          </w:rPr>
          <w:t>Preferences</w:t>
        </w:r>
      </w:hyperlink>
    </w:p>
    <w:p>
      <w:pPr>
        <w:pStyle w:val="ListParagraph"/>
        <w:numPr>
          <w:ilvl w:val="1"/>
          <w:numId w:val="19"/>
        </w:numPr>
        <w:tabs>
          <w:tab w:pos="2391" w:val="left" w:leader="none"/>
        </w:tabs>
        <w:spacing w:line="240" w:lineRule="auto" w:before="28" w:after="0"/>
        <w:ind w:left="2390" w:right="0" w:hanging="228"/>
        <w:jc w:val="left"/>
        <w:rPr>
          <w:sz w:val="20"/>
        </w:rPr>
      </w:pPr>
      <w:hyperlink w:history="true" w:anchor="_bookmark31">
        <w:r>
          <w:rPr>
            <w:color w:val="00558C"/>
            <w:sz w:val="20"/>
          </w:rPr>
          <w:t>Workflow</w:t>
        </w:r>
        <w:r>
          <w:rPr>
            <w:color w:val="00558C"/>
            <w:spacing w:val="-1"/>
            <w:sz w:val="20"/>
          </w:rPr>
          <w:t> </w:t>
        </w:r>
        <w:r>
          <w:rPr>
            <w:color w:val="00558C"/>
            <w:sz w:val="20"/>
          </w:rPr>
          <w:t>Preferences</w:t>
        </w:r>
      </w:hyperlink>
    </w:p>
    <w:p>
      <w:pPr>
        <w:pStyle w:val="ListParagraph"/>
        <w:numPr>
          <w:ilvl w:val="0"/>
          <w:numId w:val="19"/>
        </w:numPr>
        <w:tabs>
          <w:tab w:pos="2164" w:val="left" w:leader="none"/>
        </w:tabs>
        <w:spacing w:line="211" w:lineRule="auto" w:before="48" w:after="0"/>
        <w:ind w:left="2163" w:right="1477" w:hanging="342"/>
        <w:jc w:val="left"/>
        <w:rPr>
          <w:sz w:val="20"/>
        </w:rPr>
      </w:pPr>
      <w:r>
        <w:rPr>
          <w:sz w:val="20"/>
        </w:rPr>
        <w:t>Modify the settings as needed. When you edit a preference for a group or subgroup, the </w:t>
      </w:r>
      <w:r>
        <w:rPr>
          <w:rFonts w:ascii="Kofax-Action-Icons" w:hAnsi="Kofax-Action-Icons"/>
          <w:sz w:val="20"/>
        </w:rPr>
        <w:t> </w:t>
      </w:r>
      <w:r>
        <w:rPr>
          <w:b/>
          <w:sz w:val="20"/>
        </w:rPr>
        <w:t>Overridden </w:t>
      </w:r>
      <w:r>
        <w:rPr>
          <w:sz w:val="20"/>
        </w:rPr>
        <w:t>icon is displayed next to the setting to indicate that this setting differs from </w:t>
      </w:r>
      <w:r>
        <w:rPr>
          <w:spacing w:val="-6"/>
          <w:sz w:val="20"/>
        </w:rPr>
        <w:t>the </w:t>
      </w:r>
      <w:r>
        <w:rPr>
          <w:sz w:val="20"/>
        </w:rPr>
        <w:t>parent group's</w:t>
      </w:r>
      <w:r>
        <w:rPr>
          <w:spacing w:val="-1"/>
          <w:sz w:val="20"/>
        </w:rPr>
        <w:t> </w:t>
      </w:r>
      <w:r>
        <w:rPr>
          <w:sz w:val="20"/>
        </w:rPr>
        <w:t>setting.</w:t>
      </w:r>
    </w:p>
    <w:p>
      <w:pPr>
        <w:spacing w:after="0" w:line="211"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10"/>
        <w:rPr>
          <w:sz w:val="18"/>
        </w:rPr>
      </w:pPr>
    </w:p>
    <w:p>
      <w:pPr>
        <w:pStyle w:val="ListParagraph"/>
        <w:numPr>
          <w:ilvl w:val="0"/>
          <w:numId w:val="19"/>
        </w:numPr>
        <w:tabs>
          <w:tab w:pos="2164" w:val="left" w:leader="none"/>
        </w:tabs>
        <w:spacing w:line="240" w:lineRule="auto" w:before="0" w:after="0"/>
        <w:ind w:left="2163" w:right="0" w:hanging="343"/>
        <w:jc w:val="left"/>
        <w:rPr>
          <w:sz w:val="20"/>
        </w:rPr>
      </w:pPr>
      <w:r>
        <w:rPr>
          <w:sz w:val="20"/>
        </w:rPr>
        <w:t>Click </w:t>
      </w:r>
      <w:r>
        <w:rPr>
          <w:b/>
          <w:sz w:val="20"/>
        </w:rPr>
        <w:t>Save</w:t>
      </w:r>
      <w:r>
        <w:rPr>
          <w:sz w:val="20"/>
        </w:rPr>
        <w:t>.</w:t>
      </w:r>
    </w:p>
    <w:p>
      <w:pPr>
        <w:spacing w:line="211" w:lineRule="auto" w:before="53"/>
        <w:ind w:left="2163" w:right="1181" w:firstLine="0"/>
        <w:jc w:val="left"/>
        <w:rPr>
          <w:sz w:val="20"/>
        </w:rPr>
      </w:pPr>
      <w:r>
        <w:rPr>
          <w:sz w:val="20"/>
        </w:rPr>
        <w:t>If you want to apply the same settings as the parent group, click </w:t>
      </w:r>
      <w:r>
        <w:rPr>
          <w:b/>
          <w:sz w:val="20"/>
        </w:rPr>
        <w:t>Return to Parent Settings</w:t>
      </w:r>
      <w:r>
        <w:rPr>
          <w:sz w:val="20"/>
        </w:rPr>
        <w:t>, then click </w:t>
      </w:r>
      <w:r>
        <w:rPr>
          <w:b/>
          <w:sz w:val="20"/>
        </w:rPr>
        <w:t>Save</w:t>
      </w:r>
      <w:r>
        <w:rPr>
          <w:sz w:val="20"/>
        </w:rPr>
        <w:t>.</w:t>
      </w:r>
    </w:p>
    <w:p>
      <w:pPr>
        <w:pStyle w:val="BodyText"/>
        <w:spacing w:before="7"/>
        <w:rPr>
          <w:sz w:val="17"/>
        </w:rPr>
      </w:pPr>
    </w:p>
    <w:p>
      <w:pPr>
        <w:pStyle w:val="Heading3"/>
        <w:spacing w:before="0"/>
      </w:pPr>
      <w:bookmarkStart w:name="Security preferences" w:id="54"/>
      <w:bookmarkEnd w:id="54"/>
      <w:r>
        <w:rPr/>
      </w:r>
      <w:bookmarkStart w:name="_bookmark26" w:id="55"/>
      <w:bookmarkEnd w:id="55"/>
      <w:r>
        <w:rPr/>
      </w:r>
      <w:r>
        <w:rPr>
          <w:color w:val="00558C"/>
        </w:rPr>
        <w:t>Security preferences</w:t>
      </w:r>
    </w:p>
    <w:p>
      <w:pPr>
        <w:pStyle w:val="BodyText"/>
        <w:spacing w:line="211" w:lineRule="auto" w:before="177"/>
        <w:ind w:left="1709" w:right="1181"/>
      </w:pPr>
      <w:r>
        <w:rPr/>
        <w:pict>
          <v:shape style="position:absolute;margin-left:85.491997pt;margin-top:37.657177pt;width:469.85pt;height:33.8pt;mso-position-horizontal-relative:page;mso-position-vertical-relative:paragraph;z-index:-251641856;mso-wrap-distance-left:0;mso-wrap-distance-right:0" type="#_x0000_t202" filled="true" fillcolor="#e9f8ff" stroked="false">
            <v:textbox inset="0,0,0,0">
              <w:txbxContent>
                <w:p>
                  <w:pPr>
                    <w:spacing w:line="256" w:lineRule="exact" w:before="73"/>
                    <w:ind w:left="80" w:right="0" w:firstLine="0"/>
                    <w:jc w:val="left"/>
                    <w:rPr>
                      <w:sz w:val="20"/>
                    </w:rPr>
                  </w:pPr>
                  <w:r>
                    <w:rPr>
                      <w:rFonts w:ascii="Kofax-Action-Icons" w:hAnsi="Kofax-Action-Icons"/>
                      <w:color w:val="00558C"/>
                      <w:sz w:val="20"/>
                    </w:rPr>
                    <w:t></w:t>
                  </w:r>
                  <w:r>
                    <w:rPr>
                      <w:rFonts w:ascii="Kofax-Action-Icons" w:hAnsi="Kofax-Action-Icons"/>
                      <w:color w:val="00558C"/>
                      <w:spacing w:val="-65"/>
                      <w:sz w:val="20"/>
                    </w:rPr>
                    <w:t> </w:t>
                  </w:r>
                  <w:r>
                    <w:rPr>
                      <w:sz w:val="20"/>
                    </w:rPr>
                    <w:t>Security preferences are only available for users with the role </w:t>
                  </w:r>
                  <w:r>
                    <w:rPr>
                      <w:b/>
                      <w:sz w:val="20"/>
                    </w:rPr>
                    <w:t>Group Security Admin </w:t>
                  </w:r>
                  <w:r>
                    <w:rPr>
                      <w:sz w:val="20"/>
                    </w:rPr>
                    <w:t>as well as</w:t>
                  </w:r>
                </w:p>
                <w:p>
                  <w:pPr>
                    <w:spacing w:line="256" w:lineRule="exact" w:before="0"/>
                    <w:ind w:left="80" w:right="0" w:firstLine="0"/>
                    <w:jc w:val="left"/>
                    <w:rPr>
                      <w:sz w:val="20"/>
                    </w:rPr>
                  </w:pPr>
                  <w:r>
                    <w:rPr>
                      <w:b/>
                      <w:sz w:val="20"/>
                    </w:rPr>
                    <w:t>Group Admin</w:t>
                  </w:r>
                  <w:r>
                    <w:rPr>
                      <w:sz w:val="20"/>
                    </w:rPr>
                    <w:t>.</w:t>
                  </w:r>
                </w:p>
              </w:txbxContent>
            </v:textbox>
            <v:fill type="solid"/>
            <w10:wrap type="topAndBottom"/>
          </v:shape>
        </w:pict>
      </w:r>
      <w:r>
        <w:rPr/>
        <w:t>Security preferences determine how users are authenticated in the application, and control password expiration and user inactivity.</w:t>
      </w:r>
    </w:p>
    <w:p>
      <w:pPr>
        <w:spacing w:before="166"/>
        <w:ind w:left="1709" w:right="0" w:firstLine="0"/>
        <w:jc w:val="left"/>
        <w:rPr>
          <w:sz w:val="28"/>
        </w:rPr>
      </w:pPr>
      <w:bookmarkStart w:name="User Authenticated Settings" w:id="56"/>
      <w:bookmarkEnd w:id="56"/>
      <w:r>
        <w:rPr/>
      </w:r>
      <w:r>
        <w:rPr>
          <w:color w:val="75787B"/>
          <w:sz w:val="28"/>
        </w:rPr>
        <w:t>User Authenticated Settings</w:t>
      </w:r>
    </w:p>
    <w:p>
      <w:pPr>
        <w:pStyle w:val="BodyText"/>
        <w:spacing w:before="152"/>
        <w:ind w:left="1709"/>
      </w:pPr>
      <w:r>
        <w:rPr/>
        <w:t>You can specify how user credentials are authenticated when users log in to Kofax iRemit.</w:t>
      </w:r>
    </w:p>
    <w:p>
      <w:pPr>
        <w:pStyle w:val="BodyText"/>
        <w:spacing w:line="211" w:lineRule="auto" w:before="173"/>
        <w:ind w:left="1709" w:right="1181"/>
      </w:pPr>
      <w:r>
        <w:rPr/>
        <w:t>Multi-Factor Authentication (MFA) is an optional security method to control access by requiring users to successfully pass multiple authentication stages. MFA does not apply to groups that use SSO (single sign-on) authentication.</w:t>
      </w:r>
    </w:p>
    <w:p>
      <w:pPr>
        <w:pStyle w:val="BodyText"/>
        <w:spacing w:before="155"/>
        <w:ind w:left="1709"/>
      </w:pPr>
      <w:r>
        <w:rPr/>
        <w:t>Kofax iRemit offers two types of MFA authentication:</w:t>
      </w:r>
    </w:p>
    <w:p>
      <w:pPr>
        <w:pStyle w:val="ListParagraph"/>
        <w:numPr>
          <w:ilvl w:val="0"/>
          <w:numId w:val="2"/>
        </w:numPr>
        <w:tabs>
          <w:tab w:pos="1937" w:val="left" w:leader="none"/>
        </w:tabs>
        <w:spacing w:line="211" w:lineRule="auto" w:before="53" w:after="0"/>
        <w:ind w:left="1936" w:right="1217" w:hanging="227"/>
        <w:jc w:val="left"/>
        <w:rPr>
          <w:sz w:val="20"/>
        </w:rPr>
      </w:pPr>
      <w:r>
        <w:rPr>
          <w:b/>
          <w:sz w:val="20"/>
        </w:rPr>
        <w:t>Challenge response questions</w:t>
      </w:r>
      <w:r>
        <w:rPr>
          <w:sz w:val="20"/>
        </w:rPr>
        <w:t>: When new users first log in with a temporary password, in addition to changing the password, they are required to select "challenge response" questions and provide answers to those questions. Thereafter, during the login process, they are</w:t>
      </w:r>
      <w:r>
        <w:rPr>
          <w:spacing w:val="-18"/>
          <w:sz w:val="20"/>
        </w:rPr>
        <w:t> </w:t>
      </w:r>
      <w:r>
        <w:rPr>
          <w:spacing w:val="-4"/>
          <w:sz w:val="20"/>
        </w:rPr>
        <w:t>prompted </w:t>
      </w:r>
      <w:r>
        <w:rPr>
          <w:sz w:val="20"/>
        </w:rPr>
        <w:t>to answer one of these questions. Which question is presented at each login is determined at random by the</w:t>
      </w:r>
      <w:r>
        <w:rPr>
          <w:spacing w:val="-1"/>
          <w:sz w:val="20"/>
        </w:rPr>
        <w:t> </w:t>
      </w:r>
      <w:r>
        <w:rPr>
          <w:sz w:val="20"/>
        </w:rPr>
        <w:t>system.</w:t>
      </w:r>
    </w:p>
    <w:p>
      <w:pPr>
        <w:pStyle w:val="ListParagraph"/>
        <w:numPr>
          <w:ilvl w:val="0"/>
          <w:numId w:val="2"/>
        </w:numPr>
        <w:tabs>
          <w:tab w:pos="1937" w:val="left" w:leader="none"/>
        </w:tabs>
        <w:spacing w:line="211" w:lineRule="auto" w:before="62" w:after="0"/>
        <w:ind w:left="1936" w:right="1484" w:hanging="227"/>
        <w:jc w:val="both"/>
        <w:rPr>
          <w:sz w:val="20"/>
        </w:rPr>
      </w:pPr>
      <w:r>
        <w:rPr>
          <w:b/>
          <w:sz w:val="20"/>
        </w:rPr>
        <w:t>One-time passwords (OTP)</w:t>
      </w:r>
      <w:r>
        <w:rPr>
          <w:sz w:val="20"/>
        </w:rPr>
        <w:t>: New users receive a password via email, which they enter during login. The next time they log on, a new one-time password is sent to them by email when </w:t>
      </w:r>
      <w:r>
        <w:rPr>
          <w:spacing w:val="-5"/>
          <w:sz w:val="20"/>
        </w:rPr>
        <w:t>they </w:t>
      </w:r>
      <w:r>
        <w:rPr>
          <w:sz w:val="20"/>
        </w:rPr>
        <w:t>enter their username and previous</w:t>
      </w:r>
      <w:r>
        <w:rPr>
          <w:spacing w:val="-1"/>
          <w:sz w:val="20"/>
        </w:rPr>
        <w:t> </w:t>
      </w:r>
      <w:r>
        <w:rPr>
          <w:sz w:val="20"/>
        </w:rPr>
        <w:t>password.</w:t>
      </w:r>
    </w:p>
    <w:p>
      <w:pPr>
        <w:pStyle w:val="ListParagraph"/>
        <w:numPr>
          <w:ilvl w:val="0"/>
          <w:numId w:val="2"/>
        </w:numPr>
        <w:tabs>
          <w:tab w:pos="1937" w:val="left" w:leader="none"/>
        </w:tabs>
        <w:spacing w:line="240" w:lineRule="auto" w:before="35" w:after="0"/>
        <w:ind w:left="1936" w:right="0" w:hanging="228"/>
        <w:jc w:val="both"/>
        <w:rPr>
          <w:sz w:val="20"/>
        </w:rPr>
      </w:pPr>
      <w:r>
        <w:rPr>
          <w:b/>
          <w:sz w:val="20"/>
        </w:rPr>
        <w:t>Allow cookie for MFA</w:t>
      </w:r>
      <w:r>
        <w:rPr>
          <w:sz w:val="20"/>
        </w:rPr>
        <w:t>: Allows for a cookie to remember the challenge response</w:t>
      </w:r>
      <w:r>
        <w:rPr>
          <w:spacing w:val="-4"/>
          <w:sz w:val="20"/>
        </w:rPr>
        <w:t> </w:t>
      </w:r>
      <w:r>
        <w:rPr>
          <w:sz w:val="20"/>
        </w:rPr>
        <w:t>answers.</w:t>
      </w:r>
    </w:p>
    <w:p>
      <w:pPr>
        <w:pStyle w:val="ListParagraph"/>
        <w:numPr>
          <w:ilvl w:val="0"/>
          <w:numId w:val="2"/>
        </w:numPr>
        <w:tabs>
          <w:tab w:pos="1937" w:val="left" w:leader="none"/>
        </w:tabs>
        <w:spacing w:line="240" w:lineRule="auto" w:before="28" w:after="0"/>
        <w:ind w:left="1936" w:right="0" w:hanging="228"/>
        <w:jc w:val="both"/>
        <w:rPr>
          <w:sz w:val="20"/>
        </w:rPr>
      </w:pPr>
      <w:r>
        <w:rPr>
          <w:b/>
          <w:sz w:val="20"/>
        </w:rPr>
        <w:t>Force MFA onto sub-groups</w:t>
      </w:r>
      <w:r>
        <w:rPr>
          <w:sz w:val="20"/>
        </w:rPr>
        <w:t>: Forces subgroups to use</w:t>
      </w:r>
      <w:r>
        <w:rPr>
          <w:spacing w:val="-2"/>
          <w:sz w:val="20"/>
        </w:rPr>
        <w:t> </w:t>
      </w:r>
      <w:r>
        <w:rPr>
          <w:sz w:val="20"/>
        </w:rPr>
        <w:t>MFA.</w:t>
      </w:r>
    </w:p>
    <w:p>
      <w:pPr>
        <w:spacing w:before="190"/>
        <w:ind w:left="1709" w:right="0" w:firstLine="0"/>
        <w:jc w:val="left"/>
        <w:rPr>
          <w:sz w:val="28"/>
        </w:rPr>
      </w:pPr>
      <w:bookmarkStart w:name="Password settings" w:id="57"/>
      <w:bookmarkEnd w:id="57"/>
      <w:r>
        <w:rPr/>
      </w:r>
      <w:r>
        <w:rPr>
          <w:color w:val="75787B"/>
          <w:sz w:val="28"/>
        </w:rPr>
        <w:t>Password settings</w:t>
      </w:r>
    </w:p>
    <w:p>
      <w:pPr>
        <w:pStyle w:val="BodyText"/>
        <w:spacing w:line="211" w:lineRule="auto" w:before="177"/>
        <w:ind w:left="1709" w:right="1181"/>
      </w:pPr>
      <w:r>
        <w:rPr/>
        <w:t>You can specify settings for password expiration and user inactivity. You can force users to change their passwords after a certain number of days.</w:t>
      </w:r>
    </w:p>
    <w:p>
      <w:pPr>
        <w:pStyle w:val="BodyText"/>
        <w:spacing w:before="4"/>
        <w:rPr>
          <w:sz w:val="8"/>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851"/>
        <w:gridCol w:w="5546"/>
      </w:tblGrid>
      <w:tr>
        <w:trPr>
          <w:trHeight w:val="335" w:hRule="atLeast"/>
        </w:trPr>
        <w:tc>
          <w:tcPr>
            <w:tcW w:w="3851" w:type="dxa"/>
            <w:tcBorders>
              <w:right w:val="single" w:sz="6" w:space="0" w:color="75787B"/>
            </w:tcBorders>
            <w:shd w:val="clear" w:color="auto" w:fill="D9D9D6"/>
          </w:tcPr>
          <w:p>
            <w:pPr>
              <w:pStyle w:val="TableParagraph"/>
              <w:rPr>
                <w:b/>
                <w:sz w:val="18"/>
              </w:rPr>
            </w:pPr>
            <w:r>
              <w:rPr>
                <w:b/>
                <w:sz w:val="18"/>
              </w:rPr>
              <w:t>Setting</w:t>
            </w:r>
          </w:p>
        </w:tc>
        <w:tc>
          <w:tcPr>
            <w:tcW w:w="5546" w:type="dxa"/>
            <w:tcBorders>
              <w:left w:val="single" w:sz="6" w:space="0" w:color="75787B"/>
            </w:tcBorders>
            <w:shd w:val="clear" w:color="auto" w:fill="D9D9D6"/>
          </w:tcPr>
          <w:p>
            <w:pPr>
              <w:pStyle w:val="TableParagraph"/>
              <w:ind w:left="62"/>
              <w:rPr>
                <w:b/>
                <w:sz w:val="18"/>
              </w:rPr>
            </w:pPr>
            <w:r>
              <w:rPr>
                <w:b/>
                <w:sz w:val="18"/>
              </w:rPr>
              <w:t>Description</w:t>
            </w:r>
          </w:p>
        </w:tc>
      </w:tr>
      <w:tr>
        <w:trPr>
          <w:trHeight w:val="551" w:hRule="atLeast"/>
        </w:trPr>
        <w:tc>
          <w:tcPr>
            <w:tcW w:w="3851" w:type="dxa"/>
            <w:tcBorders>
              <w:right w:val="single" w:sz="6" w:space="0" w:color="75787B"/>
            </w:tcBorders>
          </w:tcPr>
          <w:p>
            <w:pPr>
              <w:pStyle w:val="TableParagraph"/>
              <w:rPr>
                <w:sz w:val="18"/>
              </w:rPr>
            </w:pPr>
            <w:r>
              <w:rPr>
                <w:sz w:val="18"/>
              </w:rPr>
              <w:t>Password Expiration Days for Admins</w:t>
            </w:r>
          </w:p>
        </w:tc>
        <w:tc>
          <w:tcPr>
            <w:tcW w:w="5546" w:type="dxa"/>
            <w:tcBorders>
              <w:left w:val="single" w:sz="6" w:space="0" w:color="75787B"/>
            </w:tcBorders>
          </w:tcPr>
          <w:p>
            <w:pPr>
              <w:pStyle w:val="TableParagraph"/>
              <w:spacing w:line="211" w:lineRule="auto" w:before="45"/>
              <w:ind w:left="62"/>
              <w:rPr>
                <w:sz w:val="18"/>
              </w:rPr>
            </w:pPr>
            <w:r>
              <w:rPr>
                <w:sz w:val="18"/>
              </w:rPr>
              <w:t>The number of days after which the password for an Administrator user expires.</w:t>
            </w:r>
          </w:p>
        </w:tc>
      </w:tr>
      <w:tr>
        <w:trPr>
          <w:trHeight w:val="552" w:hRule="atLeast"/>
        </w:trPr>
        <w:tc>
          <w:tcPr>
            <w:tcW w:w="3851" w:type="dxa"/>
            <w:tcBorders>
              <w:right w:val="single" w:sz="6" w:space="0" w:color="75787B"/>
            </w:tcBorders>
          </w:tcPr>
          <w:p>
            <w:pPr>
              <w:pStyle w:val="TableParagraph"/>
              <w:rPr>
                <w:sz w:val="18"/>
              </w:rPr>
            </w:pPr>
            <w:r>
              <w:rPr>
                <w:sz w:val="18"/>
              </w:rPr>
              <w:t>Password Expiration Days for Users</w:t>
            </w:r>
          </w:p>
        </w:tc>
        <w:tc>
          <w:tcPr>
            <w:tcW w:w="5546" w:type="dxa"/>
            <w:tcBorders>
              <w:left w:val="single" w:sz="6" w:space="0" w:color="75787B"/>
            </w:tcBorders>
          </w:tcPr>
          <w:p>
            <w:pPr>
              <w:pStyle w:val="TableParagraph"/>
              <w:spacing w:line="211" w:lineRule="auto" w:before="45"/>
              <w:ind w:left="62"/>
              <w:rPr>
                <w:sz w:val="18"/>
              </w:rPr>
            </w:pPr>
            <w:r>
              <w:rPr>
                <w:sz w:val="18"/>
              </w:rPr>
              <w:t>The number of days after which the password for a normal user expires.</w:t>
            </w:r>
          </w:p>
        </w:tc>
      </w:tr>
      <w:tr>
        <w:trPr>
          <w:trHeight w:val="768" w:hRule="atLeast"/>
        </w:trPr>
        <w:tc>
          <w:tcPr>
            <w:tcW w:w="3851" w:type="dxa"/>
            <w:tcBorders>
              <w:right w:val="single" w:sz="6" w:space="0" w:color="75787B"/>
            </w:tcBorders>
          </w:tcPr>
          <w:p>
            <w:pPr>
              <w:pStyle w:val="TableParagraph"/>
              <w:rPr>
                <w:sz w:val="18"/>
              </w:rPr>
            </w:pPr>
            <w:r>
              <w:rPr>
                <w:sz w:val="18"/>
              </w:rPr>
              <w:t>Disable user account after inactivity days</w:t>
            </w:r>
          </w:p>
        </w:tc>
        <w:tc>
          <w:tcPr>
            <w:tcW w:w="5546" w:type="dxa"/>
            <w:tcBorders>
              <w:left w:val="single" w:sz="6" w:space="0" w:color="75787B"/>
            </w:tcBorders>
          </w:tcPr>
          <w:p>
            <w:pPr>
              <w:pStyle w:val="TableParagraph"/>
              <w:spacing w:line="211" w:lineRule="auto" w:before="45"/>
              <w:ind w:left="62" w:right="273"/>
              <w:rPr>
                <w:sz w:val="18"/>
              </w:rPr>
            </w:pPr>
            <w:r>
              <w:rPr>
                <w:sz w:val="18"/>
              </w:rPr>
              <w:t>If the user has not logged in for the number of days specified here, the user's account is deactivated, and the user can no longer log in.</w:t>
            </w:r>
          </w:p>
        </w:tc>
      </w:tr>
      <w:tr>
        <w:trPr>
          <w:trHeight w:val="768" w:hRule="atLeast"/>
        </w:trPr>
        <w:tc>
          <w:tcPr>
            <w:tcW w:w="3851" w:type="dxa"/>
            <w:tcBorders>
              <w:right w:val="single" w:sz="6" w:space="0" w:color="75787B"/>
            </w:tcBorders>
          </w:tcPr>
          <w:p>
            <w:pPr>
              <w:pStyle w:val="TableParagraph"/>
              <w:spacing w:line="211" w:lineRule="auto" w:before="45"/>
              <w:ind w:right="698"/>
              <w:rPr>
                <w:sz w:val="18"/>
              </w:rPr>
            </w:pPr>
            <w:r>
              <w:rPr>
                <w:sz w:val="18"/>
              </w:rPr>
              <w:t>Disable user account after reset and inactivity days</w:t>
            </w:r>
          </w:p>
        </w:tc>
        <w:tc>
          <w:tcPr>
            <w:tcW w:w="5546" w:type="dxa"/>
            <w:tcBorders>
              <w:left w:val="single" w:sz="6" w:space="0" w:color="75787B"/>
            </w:tcBorders>
          </w:tcPr>
          <w:p>
            <w:pPr>
              <w:pStyle w:val="TableParagraph"/>
              <w:spacing w:line="211" w:lineRule="auto" w:before="45"/>
              <w:ind w:left="62" w:right="187"/>
              <w:rPr>
                <w:sz w:val="18"/>
              </w:rPr>
            </w:pPr>
            <w:r>
              <w:rPr>
                <w:sz w:val="18"/>
              </w:rPr>
              <w:t>If an Admin has reset the user's password and the user has not logged in for the number of days specified here, the user's account is deactivated, and the user can no longer log in.</w:t>
            </w:r>
          </w:p>
        </w:tc>
      </w:tr>
    </w:tbl>
    <w:p>
      <w:pPr>
        <w:spacing w:after="0" w:line="211" w:lineRule="auto"/>
        <w:rPr>
          <w:sz w:val="18"/>
        </w:rPr>
        <w:sectPr>
          <w:pgSz w:w="12240" w:h="15840"/>
          <w:pgMar w:header="678" w:footer="644" w:top="1040" w:bottom="840" w:left="0" w:right="0"/>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851"/>
        <w:gridCol w:w="5545"/>
      </w:tblGrid>
      <w:tr>
        <w:trPr>
          <w:trHeight w:val="337" w:hRule="atLeast"/>
        </w:trPr>
        <w:tc>
          <w:tcPr>
            <w:tcW w:w="3851" w:type="dxa"/>
            <w:tcBorders>
              <w:right w:val="single" w:sz="6" w:space="0" w:color="75787B"/>
            </w:tcBorders>
            <w:shd w:val="clear" w:color="auto" w:fill="D9D9D6"/>
          </w:tcPr>
          <w:p>
            <w:pPr>
              <w:pStyle w:val="TableParagraph"/>
              <w:spacing w:before="23"/>
              <w:rPr>
                <w:b/>
                <w:sz w:val="18"/>
              </w:rPr>
            </w:pPr>
            <w:r>
              <w:rPr>
                <w:b/>
                <w:sz w:val="18"/>
              </w:rPr>
              <w:t>Setting</w:t>
            </w:r>
          </w:p>
        </w:tc>
        <w:tc>
          <w:tcPr>
            <w:tcW w:w="5545"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1416" w:hRule="atLeast"/>
        </w:trPr>
        <w:tc>
          <w:tcPr>
            <w:tcW w:w="3851" w:type="dxa"/>
            <w:tcBorders>
              <w:right w:val="single" w:sz="6" w:space="0" w:color="75787B"/>
            </w:tcBorders>
          </w:tcPr>
          <w:p>
            <w:pPr>
              <w:pStyle w:val="TableParagraph"/>
              <w:rPr>
                <w:sz w:val="18"/>
              </w:rPr>
            </w:pPr>
            <w:r>
              <w:rPr>
                <w:sz w:val="18"/>
              </w:rPr>
              <w:t>Session Timeout (Min)</w:t>
            </w:r>
          </w:p>
        </w:tc>
        <w:tc>
          <w:tcPr>
            <w:tcW w:w="5545" w:type="dxa"/>
            <w:tcBorders>
              <w:left w:val="single" w:sz="6" w:space="0" w:color="75787B"/>
            </w:tcBorders>
          </w:tcPr>
          <w:p>
            <w:pPr>
              <w:pStyle w:val="TableParagraph"/>
              <w:spacing w:line="211" w:lineRule="auto" w:before="45"/>
              <w:ind w:left="62" w:right="354"/>
              <w:jc w:val="both"/>
              <w:rPr>
                <w:sz w:val="18"/>
              </w:rPr>
            </w:pPr>
            <w:r>
              <w:rPr>
                <w:sz w:val="18"/>
              </w:rPr>
              <w:t>The number of minutes after which the system will timeout. If the user has not been actively working with the system for this number of minutes, the user is automatically logged out</w:t>
            </w:r>
          </w:p>
          <w:p>
            <w:pPr>
              <w:pStyle w:val="TableParagraph"/>
              <w:spacing w:line="211" w:lineRule="auto" w:before="1"/>
              <w:ind w:left="62" w:right="136"/>
              <w:jc w:val="both"/>
              <w:rPr>
                <w:sz w:val="18"/>
              </w:rPr>
            </w:pPr>
            <w:r>
              <w:rPr>
                <w:sz w:val="18"/>
              </w:rPr>
              <w:t>and must log in to the application again to continue working. A warning message is displayed to the user three minutes </w:t>
            </w:r>
            <w:r>
              <w:rPr>
                <w:spacing w:val="-4"/>
                <w:sz w:val="18"/>
              </w:rPr>
              <w:t>before </w:t>
            </w:r>
            <w:r>
              <w:rPr>
                <w:sz w:val="18"/>
              </w:rPr>
              <w:t>timeout.</w:t>
            </w:r>
          </w:p>
        </w:tc>
      </w:tr>
      <w:tr>
        <w:trPr>
          <w:trHeight w:val="768" w:hRule="atLeast"/>
        </w:trPr>
        <w:tc>
          <w:tcPr>
            <w:tcW w:w="3851" w:type="dxa"/>
            <w:tcBorders>
              <w:right w:val="single" w:sz="6" w:space="0" w:color="75787B"/>
            </w:tcBorders>
          </w:tcPr>
          <w:p>
            <w:pPr>
              <w:pStyle w:val="TableParagraph"/>
              <w:rPr>
                <w:sz w:val="18"/>
              </w:rPr>
            </w:pPr>
            <w:r>
              <w:rPr>
                <w:sz w:val="18"/>
              </w:rPr>
              <w:t>Warning Window for Expiring Passwords</w:t>
            </w:r>
          </w:p>
        </w:tc>
        <w:tc>
          <w:tcPr>
            <w:tcW w:w="5545" w:type="dxa"/>
            <w:tcBorders>
              <w:left w:val="single" w:sz="6" w:space="0" w:color="75787B"/>
            </w:tcBorders>
          </w:tcPr>
          <w:p>
            <w:pPr>
              <w:pStyle w:val="TableParagraph"/>
              <w:spacing w:line="211" w:lineRule="auto" w:before="45"/>
              <w:ind w:left="62"/>
              <w:rPr>
                <w:sz w:val="18"/>
              </w:rPr>
            </w:pPr>
            <w:r>
              <w:rPr>
                <w:sz w:val="18"/>
              </w:rPr>
              <w:t>Use this setting to display a warning to users a few days before their password expires. The number of days after which the warning appears is defined at the processor level.</w:t>
            </w:r>
          </w:p>
        </w:tc>
      </w:tr>
    </w:tbl>
    <w:p>
      <w:pPr>
        <w:pStyle w:val="BodyText"/>
        <w:spacing w:before="7"/>
        <w:rPr>
          <w:sz w:val="8"/>
        </w:rPr>
      </w:pPr>
    </w:p>
    <w:p>
      <w:pPr>
        <w:pStyle w:val="Heading3"/>
        <w:spacing w:before="100"/>
      </w:pPr>
      <w:bookmarkStart w:name="LTA preferences" w:id="58"/>
      <w:bookmarkEnd w:id="58"/>
      <w:r>
        <w:rPr/>
      </w:r>
      <w:bookmarkStart w:name="_bookmark27" w:id="59"/>
      <w:bookmarkEnd w:id="59"/>
      <w:r>
        <w:rPr/>
      </w:r>
      <w:r>
        <w:rPr>
          <w:color w:val="00558C"/>
        </w:rPr>
        <w:t>LTA preferences</w:t>
      </w:r>
    </w:p>
    <w:p>
      <w:pPr>
        <w:pStyle w:val="BodyText"/>
        <w:spacing w:before="151"/>
        <w:ind w:left="1709"/>
      </w:pPr>
      <w:r>
        <w:rPr/>
        <w:t>You can specify the following preferences for the archive.</w:t>
      </w:r>
    </w:p>
    <w:p>
      <w:pPr>
        <w:pStyle w:val="BodyText"/>
        <w:spacing w:before="10"/>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804"/>
        <w:gridCol w:w="5592"/>
      </w:tblGrid>
      <w:tr>
        <w:trPr>
          <w:trHeight w:val="335" w:hRule="atLeast"/>
        </w:trPr>
        <w:tc>
          <w:tcPr>
            <w:tcW w:w="3804" w:type="dxa"/>
            <w:shd w:val="clear" w:color="auto" w:fill="D9D9D6"/>
          </w:tcPr>
          <w:p>
            <w:pPr>
              <w:pStyle w:val="TableParagraph"/>
              <w:rPr>
                <w:b/>
                <w:sz w:val="18"/>
              </w:rPr>
            </w:pPr>
            <w:r>
              <w:rPr>
                <w:b/>
                <w:sz w:val="18"/>
              </w:rPr>
              <w:t>Setting</w:t>
            </w:r>
          </w:p>
        </w:tc>
        <w:tc>
          <w:tcPr>
            <w:tcW w:w="5592" w:type="dxa"/>
            <w:shd w:val="clear" w:color="auto" w:fill="D9D9D6"/>
          </w:tcPr>
          <w:p>
            <w:pPr>
              <w:pStyle w:val="TableParagraph"/>
              <w:ind w:left="65"/>
              <w:rPr>
                <w:b/>
                <w:sz w:val="18"/>
              </w:rPr>
            </w:pPr>
            <w:r>
              <w:rPr>
                <w:b/>
                <w:sz w:val="18"/>
              </w:rPr>
              <w:t>Description</w:t>
            </w:r>
          </w:p>
        </w:tc>
      </w:tr>
      <w:tr>
        <w:trPr>
          <w:trHeight w:val="768" w:hRule="atLeast"/>
        </w:trPr>
        <w:tc>
          <w:tcPr>
            <w:tcW w:w="3804" w:type="dxa"/>
          </w:tcPr>
          <w:p>
            <w:pPr>
              <w:pStyle w:val="TableParagraph"/>
              <w:rPr>
                <w:sz w:val="18"/>
              </w:rPr>
            </w:pPr>
            <w:r>
              <w:rPr>
                <w:sz w:val="18"/>
              </w:rPr>
              <w:t>Enable Front Only Images</w:t>
            </w:r>
          </w:p>
        </w:tc>
        <w:tc>
          <w:tcPr>
            <w:tcW w:w="5592" w:type="dxa"/>
          </w:tcPr>
          <w:p>
            <w:pPr>
              <w:pStyle w:val="TableParagraph"/>
              <w:spacing w:line="211" w:lineRule="auto" w:before="45"/>
              <w:ind w:left="65" w:right="355"/>
              <w:jc w:val="both"/>
              <w:rPr>
                <w:sz w:val="18"/>
              </w:rPr>
            </w:pPr>
            <w:r>
              <w:rPr>
                <w:sz w:val="18"/>
              </w:rPr>
              <w:t>Use this setting to enable or display only the front page of </w:t>
            </w:r>
            <w:r>
              <w:rPr>
                <w:spacing w:val="-9"/>
                <w:sz w:val="18"/>
              </w:rPr>
              <w:t>an </w:t>
            </w:r>
            <w:r>
              <w:rPr>
                <w:sz w:val="18"/>
              </w:rPr>
              <w:t>item in the image viewer. For example, display only the front side of a check, and not the reverse side.</w:t>
            </w:r>
          </w:p>
        </w:tc>
      </w:tr>
      <w:tr>
        <w:trPr>
          <w:trHeight w:val="983" w:hRule="atLeast"/>
        </w:trPr>
        <w:tc>
          <w:tcPr>
            <w:tcW w:w="3804" w:type="dxa"/>
          </w:tcPr>
          <w:p>
            <w:pPr>
              <w:pStyle w:val="TableParagraph"/>
              <w:rPr>
                <w:sz w:val="18"/>
              </w:rPr>
            </w:pPr>
            <w:r>
              <w:rPr>
                <w:sz w:val="18"/>
              </w:rPr>
              <w:t>Enable Daily Summary</w:t>
            </w:r>
          </w:p>
        </w:tc>
        <w:tc>
          <w:tcPr>
            <w:tcW w:w="5592" w:type="dxa"/>
          </w:tcPr>
          <w:p>
            <w:pPr>
              <w:pStyle w:val="TableParagraph"/>
              <w:spacing w:line="211" w:lineRule="auto" w:before="45"/>
              <w:ind w:left="65" w:right="93"/>
              <w:rPr>
                <w:sz w:val="18"/>
              </w:rPr>
            </w:pPr>
            <w:r>
              <w:rPr>
                <w:sz w:val="18"/>
              </w:rPr>
              <w:t>Use this setting to enable or disable the Daily Summary. The Daily Summary allows Archive users to research activities in the image archive by a lockbox, batch, and transaction. See Daily Summary in the </w:t>
            </w:r>
            <w:r>
              <w:rPr>
                <w:i/>
                <w:sz w:val="18"/>
              </w:rPr>
              <w:t>Kofax iRemit User Guide </w:t>
            </w:r>
            <w:r>
              <w:rPr>
                <w:sz w:val="18"/>
              </w:rPr>
              <w:t>for more information.</w:t>
            </w:r>
          </w:p>
        </w:tc>
      </w:tr>
      <w:tr>
        <w:trPr>
          <w:trHeight w:val="984" w:hRule="atLeast"/>
        </w:trPr>
        <w:tc>
          <w:tcPr>
            <w:tcW w:w="3804" w:type="dxa"/>
          </w:tcPr>
          <w:p>
            <w:pPr>
              <w:pStyle w:val="TableParagraph"/>
              <w:rPr>
                <w:sz w:val="18"/>
              </w:rPr>
            </w:pPr>
            <w:r>
              <w:rPr>
                <w:sz w:val="18"/>
              </w:rPr>
              <w:t>Enable AutoSearch</w:t>
            </w:r>
          </w:p>
        </w:tc>
        <w:tc>
          <w:tcPr>
            <w:tcW w:w="5592" w:type="dxa"/>
          </w:tcPr>
          <w:p>
            <w:pPr>
              <w:pStyle w:val="TableParagraph"/>
              <w:spacing w:line="211" w:lineRule="auto" w:before="45"/>
              <w:ind w:left="65" w:right="93"/>
              <w:rPr>
                <w:sz w:val="18"/>
              </w:rPr>
            </w:pPr>
            <w:r>
              <w:rPr>
                <w:sz w:val="18"/>
              </w:rPr>
              <w:t>Use this setting to enable automatic search. If default values have been configured for fields, the search is automatically performed using these default values when the user clicks </w:t>
            </w:r>
            <w:r>
              <w:rPr>
                <w:b/>
                <w:sz w:val="18"/>
              </w:rPr>
              <w:t>Archive </w:t>
            </w:r>
            <w:r>
              <w:rPr>
                <w:sz w:val="18"/>
              </w:rPr>
              <w:t>on the toolbar.</w:t>
            </w:r>
          </w:p>
        </w:tc>
      </w:tr>
      <w:tr>
        <w:trPr>
          <w:trHeight w:val="983" w:hRule="atLeast"/>
        </w:trPr>
        <w:tc>
          <w:tcPr>
            <w:tcW w:w="3804" w:type="dxa"/>
          </w:tcPr>
          <w:p>
            <w:pPr>
              <w:pStyle w:val="TableParagraph"/>
              <w:rPr>
                <w:sz w:val="18"/>
              </w:rPr>
            </w:pPr>
            <w:r>
              <w:rPr>
                <w:sz w:val="18"/>
              </w:rPr>
              <w:t>Results per page</w:t>
            </w:r>
          </w:p>
        </w:tc>
        <w:tc>
          <w:tcPr>
            <w:tcW w:w="5592" w:type="dxa"/>
          </w:tcPr>
          <w:p>
            <w:pPr>
              <w:pStyle w:val="TableParagraph"/>
              <w:spacing w:line="211" w:lineRule="auto" w:before="45"/>
              <w:ind w:left="65" w:right="93"/>
              <w:rPr>
                <w:sz w:val="18"/>
              </w:rPr>
            </w:pPr>
            <w:r>
              <w:rPr>
                <w:sz w:val="18"/>
              </w:rPr>
              <w:t>Specifies the number of search results to display on a page when the user performs a search. If more than this number of results are available, paging controls appear to enable users to advance to additional pages.</w:t>
            </w:r>
          </w:p>
        </w:tc>
      </w:tr>
    </w:tbl>
    <w:p>
      <w:pPr>
        <w:pStyle w:val="Heading3"/>
        <w:spacing w:before="216"/>
      </w:pPr>
      <w:bookmarkStart w:name="PPW preferences" w:id="60"/>
      <w:bookmarkEnd w:id="60"/>
      <w:r>
        <w:rPr/>
      </w:r>
      <w:bookmarkStart w:name="_bookmark28" w:id="61"/>
      <w:bookmarkEnd w:id="61"/>
      <w:r>
        <w:rPr/>
      </w:r>
      <w:r>
        <w:rPr>
          <w:color w:val="00558C"/>
        </w:rPr>
        <w:t>PPW preferences</w:t>
      </w:r>
    </w:p>
    <w:p>
      <w:pPr>
        <w:pStyle w:val="BodyText"/>
        <w:spacing w:before="152"/>
        <w:ind w:left="1709"/>
      </w:pPr>
      <w:r>
        <w:rPr/>
        <w:t>You can specify the following preferences for the Post Processing Work (PPW) module.</w:t>
      </w:r>
    </w:p>
    <w:p>
      <w:pPr>
        <w:spacing w:before="190"/>
        <w:ind w:left="1709" w:right="0" w:firstLine="0"/>
        <w:jc w:val="left"/>
        <w:rPr>
          <w:sz w:val="28"/>
        </w:rPr>
      </w:pPr>
      <w:bookmarkStart w:name="PPW Settings" w:id="62"/>
      <w:bookmarkEnd w:id="62"/>
      <w:r>
        <w:rPr/>
      </w:r>
      <w:r>
        <w:rPr>
          <w:color w:val="75787B"/>
          <w:sz w:val="28"/>
        </w:rPr>
        <w:t>PPW Settings</w:t>
      </w:r>
    </w:p>
    <w:p>
      <w:pPr>
        <w:pStyle w:val="BodyText"/>
        <w:spacing w:line="211" w:lineRule="auto" w:before="177"/>
        <w:ind w:left="1709" w:right="1181"/>
      </w:pPr>
      <w:r>
        <w:rPr/>
        <w:t>Use the option </w:t>
      </w:r>
      <w:r>
        <w:rPr>
          <w:b/>
        </w:rPr>
        <w:t>Display Checks in Editor </w:t>
      </w:r>
      <w:r>
        <w:rPr/>
        <w:t>to display or hide the check details and check images for a user while editing a PPW transaction in the PPW module.</w:t>
      </w:r>
    </w:p>
    <w:p>
      <w:pPr>
        <w:spacing w:before="199"/>
        <w:ind w:left="1709" w:right="0" w:firstLine="0"/>
        <w:jc w:val="left"/>
        <w:rPr>
          <w:sz w:val="28"/>
        </w:rPr>
      </w:pPr>
      <w:bookmarkStart w:name="Enable PPW queues" w:id="63"/>
      <w:bookmarkEnd w:id="63"/>
      <w:r>
        <w:rPr/>
      </w:r>
      <w:r>
        <w:rPr>
          <w:color w:val="75787B"/>
          <w:sz w:val="28"/>
        </w:rPr>
        <w:t>Enable PPW queues</w:t>
      </w:r>
    </w:p>
    <w:p>
      <w:pPr>
        <w:pStyle w:val="BodyText"/>
        <w:spacing w:line="211" w:lineRule="auto" w:before="177"/>
        <w:ind w:left="1709" w:right="1181"/>
      </w:pPr>
      <w:r>
        <w:rPr/>
        <w:t>PPW queues represent the type of work that must be processed by the PPW users. You can use up to 15 queues.</w:t>
      </w:r>
    </w:p>
    <w:p>
      <w:pPr>
        <w:pStyle w:val="BodyText"/>
        <w:spacing w:before="155"/>
        <w:ind w:left="1709"/>
      </w:pPr>
      <w:r>
        <w:rPr/>
        <w:t>Enter the queue name and click queue number to activate.</w:t>
      </w:r>
    </w:p>
    <w:p>
      <w:pPr>
        <w:spacing w:after="0"/>
        <w:sectPr>
          <w:pgSz w:w="12240" w:h="15840"/>
          <w:pgMar w:header="678" w:footer="644" w:top="1040" w:bottom="840" w:left="0" w:right="0"/>
        </w:sectPr>
      </w:pPr>
    </w:p>
    <w:p>
      <w:pPr>
        <w:pStyle w:val="BodyText"/>
      </w:pPr>
    </w:p>
    <w:p>
      <w:pPr>
        <w:pStyle w:val="BodyText"/>
      </w:pPr>
    </w:p>
    <w:p>
      <w:pPr>
        <w:pStyle w:val="BodyText"/>
      </w:pPr>
    </w:p>
    <w:p>
      <w:pPr>
        <w:pStyle w:val="BodyText"/>
        <w:spacing w:before="10"/>
        <w:rPr>
          <w:sz w:val="27"/>
        </w:rPr>
      </w:pPr>
    </w:p>
    <w:p>
      <w:pPr>
        <w:spacing w:before="101"/>
        <w:ind w:left="1709" w:right="0" w:firstLine="0"/>
        <w:jc w:val="left"/>
        <w:rPr>
          <w:sz w:val="28"/>
        </w:rPr>
      </w:pPr>
      <w:bookmarkStart w:name="PPW lists" w:id="64"/>
      <w:bookmarkEnd w:id="64"/>
      <w:r>
        <w:rPr/>
      </w:r>
      <w:r>
        <w:rPr>
          <w:color w:val="75787B"/>
          <w:sz w:val="28"/>
        </w:rPr>
        <w:t>PPW lists</w:t>
      </w:r>
    </w:p>
    <w:p>
      <w:pPr>
        <w:pStyle w:val="BodyText"/>
        <w:spacing w:line="211" w:lineRule="auto" w:before="177"/>
        <w:ind w:left="1709" w:right="1181"/>
      </w:pPr>
      <w:r>
        <w:rPr/>
        <w:t>You can add values for the PPW status and add rollup codes. Unprocessed and Completed are the default statuses.</w:t>
      </w:r>
    </w:p>
    <w:p>
      <w:pPr>
        <w:pStyle w:val="BodyText"/>
        <w:spacing w:before="155"/>
        <w:ind w:left="1709"/>
      </w:pPr>
      <w:r>
        <w:rPr/>
        <w:t>PPW users select the status from the selection list after they have finished processing a PPW item.</w:t>
      </w:r>
    </w:p>
    <w:p>
      <w:pPr>
        <w:pStyle w:val="BodyText"/>
        <w:spacing w:line="211" w:lineRule="auto" w:before="173"/>
        <w:ind w:left="1709" w:right="1181"/>
      </w:pPr>
      <w:r>
        <w:rPr/>
        <w:t>Rollup codes can be used to filter data within a subgroup, similar to field filters. Rollup codes are delivered in the import file.</w:t>
      </w:r>
    </w:p>
    <w:p>
      <w:pPr>
        <w:pStyle w:val="BodyText"/>
        <w:spacing w:line="400" w:lineRule="auto" w:before="155"/>
        <w:ind w:left="1709" w:right="1670"/>
      </w:pPr>
      <w:r>
        <w:rPr/>
        <w:t>To add a new status or rollup code, enter the value in the appropriate text box and click </w:t>
      </w:r>
      <w:r>
        <w:rPr>
          <w:b/>
        </w:rPr>
        <w:t>Add</w:t>
      </w:r>
      <w:r>
        <w:rPr/>
        <w:t>. To remove a status or rollup code, click </w:t>
      </w:r>
      <w:r>
        <w:rPr>
          <w:rFonts w:ascii="Kofax-Action-Icons" w:hAnsi="Kofax-Action-Icons"/>
        </w:rPr>
        <w:t> </w:t>
      </w:r>
      <w:r>
        <w:rPr>
          <w:b/>
        </w:rPr>
        <w:t>Delete</w:t>
      </w:r>
      <w:r>
        <w:rPr/>
        <w:t>.</w:t>
      </w:r>
    </w:p>
    <w:p>
      <w:pPr>
        <w:pStyle w:val="Heading3"/>
        <w:spacing w:before="49"/>
      </w:pPr>
      <w:bookmarkStart w:name="CDM preferences" w:id="65"/>
      <w:bookmarkEnd w:id="65"/>
      <w:r>
        <w:rPr/>
      </w:r>
      <w:bookmarkStart w:name="_bookmark29" w:id="66"/>
      <w:bookmarkEnd w:id="66"/>
      <w:r>
        <w:rPr/>
      </w:r>
      <w:r>
        <w:rPr>
          <w:color w:val="00558C"/>
        </w:rPr>
        <w:t>CDM preferences</w:t>
      </w:r>
    </w:p>
    <w:p>
      <w:pPr>
        <w:pStyle w:val="BodyText"/>
        <w:spacing w:before="151"/>
        <w:ind w:left="1709"/>
      </w:pPr>
      <w:r>
        <w:rPr/>
        <w:t>The following preferences are available for the Client Decisioning Module (CDM).</w:t>
      </w:r>
    </w:p>
    <w:p>
      <w:pPr>
        <w:spacing w:before="191"/>
        <w:ind w:left="1709" w:right="0" w:firstLine="0"/>
        <w:jc w:val="left"/>
        <w:rPr>
          <w:sz w:val="28"/>
        </w:rPr>
      </w:pPr>
      <w:bookmarkStart w:name="General settings" w:id="67"/>
      <w:bookmarkEnd w:id="67"/>
      <w:r>
        <w:rPr/>
      </w:r>
      <w:r>
        <w:rPr>
          <w:color w:val="75787B"/>
          <w:sz w:val="28"/>
        </w:rPr>
        <w:t>General settings</w:t>
      </w:r>
    </w:p>
    <w:p>
      <w:pPr>
        <w:pStyle w:val="BodyText"/>
        <w:spacing w:before="11" w:after="1"/>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417"/>
        <w:gridCol w:w="5980"/>
      </w:tblGrid>
      <w:tr>
        <w:trPr>
          <w:trHeight w:val="336" w:hRule="atLeast"/>
        </w:trPr>
        <w:tc>
          <w:tcPr>
            <w:tcW w:w="3417" w:type="dxa"/>
            <w:shd w:val="clear" w:color="auto" w:fill="D9D9D6"/>
          </w:tcPr>
          <w:p>
            <w:pPr>
              <w:pStyle w:val="TableParagraph"/>
              <w:spacing w:before="23"/>
              <w:rPr>
                <w:b/>
                <w:sz w:val="18"/>
              </w:rPr>
            </w:pPr>
            <w:r>
              <w:rPr>
                <w:b/>
                <w:sz w:val="18"/>
              </w:rPr>
              <w:t>Setting</w:t>
            </w:r>
          </w:p>
        </w:tc>
        <w:tc>
          <w:tcPr>
            <w:tcW w:w="5980" w:type="dxa"/>
            <w:shd w:val="clear" w:color="auto" w:fill="D9D9D6"/>
          </w:tcPr>
          <w:p>
            <w:pPr>
              <w:pStyle w:val="TableParagraph"/>
              <w:spacing w:before="23"/>
              <w:rPr>
                <w:b/>
                <w:sz w:val="18"/>
              </w:rPr>
            </w:pPr>
            <w:r>
              <w:rPr>
                <w:b/>
                <w:sz w:val="18"/>
              </w:rPr>
              <w:t>Description</w:t>
            </w:r>
          </w:p>
        </w:tc>
      </w:tr>
      <w:tr>
        <w:trPr>
          <w:trHeight w:val="1631" w:hRule="atLeast"/>
        </w:trPr>
        <w:tc>
          <w:tcPr>
            <w:tcW w:w="3417" w:type="dxa"/>
          </w:tcPr>
          <w:p>
            <w:pPr>
              <w:pStyle w:val="TableParagraph"/>
              <w:rPr>
                <w:sz w:val="18"/>
              </w:rPr>
            </w:pPr>
            <w:r>
              <w:rPr>
                <w:sz w:val="18"/>
              </w:rPr>
              <w:t>Lease Timeout (Min)</w:t>
            </w:r>
          </w:p>
        </w:tc>
        <w:tc>
          <w:tcPr>
            <w:tcW w:w="5980" w:type="dxa"/>
          </w:tcPr>
          <w:p>
            <w:pPr>
              <w:pStyle w:val="TableParagraph"/>
              <w:spacing w:line="211" w:lineRule="auto" w:before="45"/>
              <w:rPr>
                <w:sz w:val="18"/>
              </w:rPr>
            </w:pPr>
            <w:r>
              <w:rPr>
                <w:sz w:val="18"/>
              </w:rPr>
              <w:t>Specifies the time in minutes for which a transaction is leased to a user. The default time is 10 minutes. When a user opens a CDM item, the item is automatically assigned to the user for decisioning for</w:t>
            </w:r>
          </w:p>
          <w:p>
            <w:pPr>
              <w:pStyle w:val="TableParagraph"/>
              <w:spacing w:line="211" w:lineRule="auto" w:before="1"/>
              <w:ind w:right="90"/>
              <w:rPr>
                <w:sz w:val="18"/>
              </w:rPr>
            </w:pPr>
            <w:r>
              <w:rPr>
                <w:sz w:val="18"/>
              </w:rPr>
              <w:t>a specified period. This is known as leasing the transaction. Other users can view the transaction, but they cannot decision it until the person with the lease finishes decisioning the item, exits the item, or the lease expires.</w:t>
            </w:r>
          </w:p>
        </w:tc>
      </w:tr>
      <w:tr>
        <w:trPr>
          <w:trHeight w:val="552" w:hRule="atLeast"/>
        </w:trPr>
        <w:tc>
          <w:tcPr>
            <w:tcW w:w="3417" w:type="dxa"/>
          </w:tcPr>
          <w:p>
            <w:pPr>
              <w:pStyle w:val="TableParagraph"/>
              <w:rPr>
                <w:sz w:val="18"/>
              </w:rPr>
            </w:pPr>
            <w:r>
              <w:rPr>
                <w:sz w:val="18"/>
              </w:rPr>
              <w:t>Holiday Calendar</w:t>
            </w:r>
          </w:p>
        </w:tc>
        <w:tc>
          <w:tcPr>
            <w:tcW w:w="5980" w:type="dxa"/>
          </w:tcPr>
          <w:p>
            <w:pPr>
              <w:pStyle w:val="TableParagraph"/>
              <w:spacing w:line="211" w:lineRule="auto" w:before="45"/>
              <w:rPr>
                <w:sz w:val="18"/>
              </w:rPr>
            </w:pPr>
            <w:r>
              <w:rPr>
                <w:sz w:val="18"/>
              </w:rPr>
              <w:t>The holiday calendar linked to the group. Days that are defined as holidays in this calendar are skipped by CDM sweeps.</w:t>
            </w:r>
          </w:p>
        </w:tc>
      </w:tr>
    </w:tbl>
    <w:p>
      <w:pPr>
        <w:spacing w:before="177"/>
        <w:ind w:left="1709" w:right="0" w:firstLine="0"/>
        <w:jc w:val="left"/>
        <w:rPr>
          <w:sz w:val="28"/>
        </w:rPr>
      </w:pPr>
      <w:bookmarkStart w:name="Site/Subsite settings" w:id="68"/>
      <w:bookmarkEnd w:id="68"/>
      <w:r>
        <w:rPr/>
      </w:r>
      <w:r>
        <w:rPr>
          <w:color w:val="75787B"/>
          <w:sz w:val="28"/>
        </w:rPr>
        <w:t>Site/Subsite settings</w:t>
      </w:r>
    </w:p>
    <w:p>
      <w:pPr>
        <w:pStyle w:val="BodyText"/>
        <w:spacing w:before="12"/>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380"/>
        <w:gridCol w:w="6016"/>
      </w:tblGrid>
      <w:tr>
        <w:trPr>
          <w:trHeight w:val="337" w:hRule="atLeast"/>
        </w:trPr>
        <w:tc>
          <w:tcPr>
            <w:tcW w:w="3380" w:type="dxa"/>
            <w:shd w:val="clear" w:color="auto" w:fill="D9D9D6"/>
          </w:tcPr>
          <w:p>
            <w:pPr>
              <w:pStyle w:val="TableParagraph"/>
              <w:spacing w:before="23"/>
              <w:rPr>
                <w:b/>
                <w:sz w:val="18"/>
              </w:rPr>
            </w:pPr>
            <w:r>
              <w:rPr>
                <w:b/>
                <w:sz w:val="18"/>
              </w:rPr>
              <w:t>Setting</w:t>
            </w:r>
          </w:p>
        </w:tc>
        <w:tc>
          <w:tcPr>
            <w:tcW w:w="6016" w:type="dxa"/>
            <w:shd w:val="clear" w:color="auto" w:fill="D9D9D6"/>
          </w:tcPr>
          <w:p>
            <w:pPr>
              <w:pStyle w:val="TableParagraph"/>
              <w:spacing w:before="23"/>
              <w:rPr>
                <w:b/>
                <w:sz w:val="18"/>
              </w:rPr>
            </w:pPr>
            <w:r>
              <w:rPr>
                <w:b/>
                <w:sz w:val="18"/>
              </w:rPr>
              <w:t>Description</w:t>
            </w:r>
          </w:p>
        </w:tc>
      </w:tr>
      <w:tr>
        <w:trPr>
          <w:trHeight w:val="551" w:hRule="atLeast"/>
        </w:trPr>
        <w:tc>
          <w:tcPr>
            <w:tcW w:w="3380" w:type="dxa"/>
          </w:tcPr>
          <w:p>
            <w:pPr>
              <w:pStyle w:val="TableParagraph"/>
              <w:rPr>
                <w:sz w:val="18"/>
              </w:rPr>
            </w:pPr>
            <w:r>
              <w:rPr>
                <w:sz w:val="18"/>
              </w:rPr>
              <w:t>Choose Site/Subsite</w:t>
            </w:r>
          </w:p>
        </w:tc>
        <w:tc>
          <w:tcPr>
            <w:tcW w:w="6016" w:type="dxa"/>
          </w:tcPr>
          <w:p>
            <w:pPr>
              <w:pStyle w:val="TableParagraph"/>
              <w:spacing w:line="211" w:lineRule="auto" w:before="45"/>
              <w:ind w:right="462"/>
              <w:rPr>
                <w:sz w:val="18"/>
              </w:rPr>
            </w:pPr>
            <w:r>
              <w:rPr>
                <w:sz w:val="18"/>
              </w:rPr>
              <w:t>The site/subsite combination to which the import settings will be applied.</w:t>
            </w:r>
          </w:p>
        </w:tc>
      </w:tr>
      <w:tr>
        <w:trPr>
          <w:trHeight w:val="551" w:hRule="atLeast"/>
        </w:trPr>
        <w:tc>
          <w:tcPr>
            <w:tcW w:w="3380" w:type="dxa"/>
          </w:tcPr>
          <w:p>
            <w:pPr>
              <w:pStyle w:val="TableParagraph"/>
              <w:rPr>
                <w:sz w:val="18"/>
              </w:rPr>
            </w:pPr>
            <w:r>
              <w:rPr>
                <w:sz w:val="18"/>
              </w:rPr>
              <w:t>Max Days/Loads</w:t>
            </w:r>
          </w:p>
        </w:tc>
        <w:tc>
          <w:tcPr>
            <w:tcW w:w="6016" w:type="dxa"/>
          </w:tcPr>
          <w:p>
            <w:pPr>
              <w:pStyle w:val="TableParagraph"/>
              <w:spacing w:line="211" w:lineRule="auto" w:before="45"/>
              <w:ind w:right="455"/>
              <w:rPr>
                <w:sz w:val="18"/>
              </w:rPr>
            </w:pPr>
            <w:r>
              <w:rPr>
                <w:sz w:val="18"/>
              </w:rPr>
              <w:t>The maximum number of days for the main sweep. Main sweeps usually run daily, but they can be spread over several days.</w:t>
            </w:r>
          </w:p>
        </w:tc>
      </w:tr>
      <w:tr>
        <w:trPr>
          <w:trHeight w:val="768" w:hRule="atLeast"/>
        </w:trPr>
        <w:tc>
          <w:tcPr>
            <w:tcW w:w="3380" w:type="dxa"/>
          </w:tcPr>
          <w:p>
            <w:pPr>
              <w:pStyle w:val="TableParagraph"/>
              <w:rPr>
                <w:sz w:val="18"/>
              </w:rPr>
            </w:pPr>
            <w:r>
              <w:rPr>
                <w:sz w:val="18"/>
              </w:rPr>
              <w:t>Enable Stop File Administration</w:t>
            </w:r>
          </w:p>
        </w:tc>
        <w:tc>
          <w:tcPr>
            <w:tcW w:w="6016" w:type="dxa"/>
          </w:tcPr>
          <w:p>
            <w:pPr>
              <w:pStyle w:val="TableParagraph"/>
              <w:spacing w:line="211" w:lineRule="auto" w:before="45"/>
              <w:ind w:right="67"/>
              <w:rPr>
                <w:sz w:val="18"/>
              </w:rPr>
            </w:pPr>
            <w:r>
              <w:rPr>
                <w:sz w:val="18"/>
              </w:rPr>
              <w:t>Use this setting to enable users with the role </w:t>
            </w:r>
            <w:r>
              <w:rPr>
                <w:b/>
                <w:sz w:val="18"/>
              </w:rPr>
              <w:t>StopFile Management </w:t>
            </w:r>
            <w:r>
              <w:rPr>
                <w:sz w:val="18"/>
              </w:rPr>
              <w:t>to upload stop files for the CDM. Stop files are used to validate accounts entered by CDM users.</w:t>
            </w:r>
          </w:p>
        </w:tc>
      </w:tr>
      <w:tr>
        <w:trPr>
          <w:trHeight w:val="333" w:hRule="atLeast"/>
        </w:trPr>
        <w:tc>
          <w:tcPr>
            <w:tcW w:w="3380" w:type="dxa"/>
            <w:tcBorders>
              <w:bottom w:val="single" w:sz="6" w:space="0" w:color="75787B"/>
            </w:tcBorders>
          </w:tcPr>
          <w:p>
            <w:pPr>
              <w:pStyle w:val="TableParagraph"/>
              <w:rPr>
                <w:sz w:val="18"/>
              </w:rPr>
            </w:pPr>
            <w:r>
              <w:rPr>
                <w:sz w:val="18"/>
              </w:rPr>
              <w:t>Enable deletion of original Checks</w:t>
            </w:r>
          </w:p>
        </w:tc>
        <w:tc>
          <w:tcPr>
            <w:tcW w:w="6016" w:type="dxa"/>
            <w:tcBorders>
              <w:bottom w:val="single" w:sz="6" w:space="0" w:color="75787B"/>
            </w:tcBorders>
          </w:tcPr>
          <w:p>
            <w:pPr>
              <w:pStyle w:val="TableParagraph"/>
              <w:rPr>
                <w:sz w:val="18"/>
              </w:rPr>
            </w:pPr>
            <w:r>
              <w:rPr>
                <w:sz w:val="18"/>
              </w:rPr>
              <w:t>Use this setting to allow users to delete the original check.</w:t>
            </w:r>
          </w:p>
        </w:tc>
      </w:tr>
      <w:tr>
        <w:trPr>
          <w:trHeight w:val="333" w:hRule="atLeast"/>
        </w:trPr>
        <w:tc>
          <w:tcPr>
            <w:tcW w:w="3380" w:type="dxa"/>
            <w:tcBorders>
              <w:top w:val="single" w:sz="6" w:space="0" w:color="75787B"/>
            </w:tcBorders>
          </w:tcPr>
          <w:p>
            <w:pPr>
              <w:pStyle w:val="TableParagraph"/>
              <w:spacing w:before="20"/>
              <w:rPr>
                <w:sz w:val="18"/>
              </w:rPr>
            </w:pPr>
            <w:r>
              <w:rPr>
                <w:sz w:val="18"/>
              </w:rPr>
              <w:t>Enable deletion of original coupons</w:t>
            </w:r>
          </w:p>
        </w:tc>
        <w:tc>
          <w:tcPr>
            <w:tcW w:w="6016" w:type="dxa"/>
            <w:tcBorders>
              <w:top w:val="single" w:sz="6" w:space="0" w:color="75787B"/>
            </w:tcBorders>
          </w:tcPr>
          <w:p>
            <w:pPr>
              <w:pStyle w:val="TableParagraph"/>
              <w:spacing w:before="20"/>
              <w:rPr>
                <w:sz w:val="18"/>
              </w:rPr>
            </w:pPr>
            <w:r>
              <w:rPr>
                <w:sz w:val="18"/>
              </w:rPr>
              <w:t>Use this setting to allow users to delete the original coupons.</w:t>
            </w:r>
          </w:p>
        </w:tc>
      </w:tr>
      <w:tr>
        <w:trPr>
          <w:trHeight w:val="553" w:hRule="atLeast"/>
        </w:trPr>
        <w:tc>
          <w:tcPr>
            <w:tcW w:w="3380" w:type="dxa"/>
          </w:tcPr>
          <w:p>
            <w:pPr>
              <w:pStyle w:val="TableParagraph"/>
              <w:spacing w:line="211" w:lineRule="auto" w:before="45"/>
              <w:ind w:right="488"/>
              <w:rPr>
                <w:sz w:val="18"/>
              </w:rPr>
            </w:pPr>
            <w:r>
              <w:rPr>
                <w:sz w:val="18"/>
              </w:rPr>
              <w:t>Enable adding or deleting of new coupons</w:t>
            </w:r>
          </w:p>
        </w:tc>
        <w:tc>
          <w:tcPr>
            <w:tcW w:w="6016" w:type="dxa"/>
          </w:tcPr>
          <w:p>
            <w:pPr>
              <w:pStyle w:val="TableParagraph"/>
              <w:rPr>
                <w:sz w:val="18"/>
              </w:rPr>
            </w:pPr>
            <w:r>
              <w:rPr>
                <w:sz w:val="18"/>
              </w:rPr>
              <w:t>Use this setting to allow users to add or delete new coupons.</w:t>
            </w:r>
          </w:p>
        </w:tc>
      </w:tr>
    </w:tbl>
    <w:p>
      <w:pPr>
        <w:spacing w:after="0"/>
        <w:rPr>
          <w:sz w:val="18"/>
        </w:rPr>
        <w:sectPr>
          <w:pgSz w:w="12240" w:h="15840"/>
          <w:pgMar w:header="678" w:footer="644" w:top="1040" w:bottom="840" w:left="0" w:right="0"/>
        </w:sectPr>
      </w:pPr>
    </w:p>
    <w:p>
      <w:pPr>
        <w:pStyle w:val="BodyText"/>
      </w:pPr>
      <w:r>
        <w:rPr/>
        <w:pict>
          <v:rect style="position:absolute;margin-left:273.747986pt;margin-top:648.049988pt;width:273.30899pt;height:41.993pt;mso-position-horizontal-relative:page;mso-position-vertical-relative:page;z-index:-255249408" filled="true" fillcolor="#e9f8ff" stroked="false">
            <v:fill type="solid"/>
            <w10:wrap type="none"/>
          </v:rect>
        </w:pict>
      </w: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380"/>
        <w:gridCol w:w="6016"/>
      </w:tblGrid>
      <w:tr>
        <w:trPr>
          <w:trHeight w:val="337" w:hRule="atLeast"/>
        </w:trPr>
        <w:tc>
          <w:tcPr>
            <w:tcW w:w="3380" w:type="dxa"/>
            <w:shd w:val="clear" w:color="auto" w:fill="D9D9D6"/>
          </w:tcPr>
          <w:p>
            <w:pPr>
              <w:pStyle w:val="TableParagraph"/>
              <w:spacing w:before="23"/>
              <w:rPr>
                <w:b/>
                <w:sz w:val="18"/>
              </w:rPr>
            </w:pPr>
            <w:r>
              <w:rPr>
                <w:b/>
                <w:sz w:val="18"/>
              </w:rPr>
              <w:t>Setting</w:t>
            </w:r>
          </w:p>
        </w:tc>
        <w:tc>
          <w:tcPr>
            <w:tcW w:w="6016" w:type="dxa"/>
            <w:shd w:val="clear" w:color="auto" w:fill="D9D9D6"/>
          </w:tcPr>
          <w:p>
            <w:pPr>
              <w:pStyle w:val="TableParagraph"/>
              <w:spacing w:before="23"/>
              <w:rPr>
                <w:b/>
                <w:sz w:val="18"/>
              </w:rPr>
            </w:pPr>
            <w:r>
              <w:rPr>
                <w:b/>
                <w:sz w:val="18"/>
              </w:rPr>
              <w:t>Description</w:t>
            </w:r>
          </w:p>
        </w:tc>
      </w:tr>
      <w:tr>
        <w:trPr>
          <w:trHeight w:val="1416" w:hRule="atLeast"/>
        </w:trPr>
        <w:tc>
          <w:tcPr>
            <w:tcW w:w="3380" w:type="dxa"/>
          </w:tcPr>
          <w:p>
            <w:pPr>
              <w:pStyle w:val="TableParagraph"/>
              <w:rPr>
                <w:sz w:val="18"/>
              </w:rPr>
            </w:pPr>
            <w:r>
              <w:rPr>
                <w:sz w:val="18"/>
              </w:rPr>
              <w:t>Allow out of balance transactions</w:t>
            </w:r>
          </w:p>
        </w:tc>
        <w:tc>
          <w:tcPr>
            <w:tcW w:w="6016" w:type="dxa"/>
          </w:tcPr>
          <w:p>
            <w:pPr>
              <w:pStyle w:val="TableParagraph"/>
              <w:spacing w:line="211" w:lineRule="auto" w:before="45"/>
              <w:rPr>
                <w:sz w:val="18"/>
              </w:rPr>
            </w:pPr>
            <w:r>
              <w:rPr>
                <w:sz w:val="18"/>
              </w:rPr>
              <w:t>Use this setting to allow transactions that do not balance to be accepted. If this setting is deactivated, checks and coupons must always balance before to being accepted. If the check amount is different from the total coupon amount, the difference (balance) is displayed in red in the transaction area and the user must correct the transaction to be able to accept it.</w:t>
            </w:r>
          </w:p>
        </w:tc>
      </w:tr>
      <w:tr>
        <w:trPr>
          <w:trHeight w:val="1259" w:hRule="atLeast"/>
        </w:trPr>
        <w:tc>
          <w:tcPr>
            <w:tcW w:w="3380" w:type="dxa"/>
          </w:tcPr>
          <w:p>
            <w:pPr>
              <w:pStyle w:val="TableParagraph"/>
              <w:rPr>
                <w:sz w:val="18"/>
              </w:rPr>
            </w:pPr>
            <w:r>
              <w:rPr>
                <w:sz w:val="18"/>
              </w:rPr>
              <w:t>Require Reject Reason</w:t>
            </w:r>
          </w:p>
        </w:tc>
        <w:tc>
          <w:tcPr>
            <w:tcW w:w="6016" w:type="dxa"/>
          </w:tcPr>
          <w:p>
            <w:pPr>
              <w:pStyle w:val="TableParagraph"/>
              <w:spacing w:line="211" w:lineRule="auto" w:before="45"/>
              <w:rPr>
                <w:sz w:val="18"/>
              </w:rPr>
            </w:pPr>
            <w:r>
              <w:rPr>
                <w:sz w:val="18"/>
              </w:rPr>
              <w:t>If ON, the user must select a reason when rejecting a transaction. If the user does not select a reason an error message appears.</w:t>
            </w:r>
          </w:p>
          <w:p>
            <w:pPr>
              <w:pStyle w:val="TableParagraph"/>
              <w:spacing w:line="211" w:lineRule="auto" w:before="61"/>
              <w:rPr>
                <w:sz w:val="18"/>
              </w:rPr>
            </w:pPr>
            <w:r>
              <w:rPr>
                <w:sz w:val="18"/>
              </w:rPr>
              <w:t>If the RejectReasonCode field is not configured as Visible and Editable in the </w:t>
            </w:r>
            <w:r>
              <w:rPr>
                <w:b/>
                <w:sz w:val="18"/>
              </w:rPr>
              <w:t>Group Management </w:t>
            </w:r>
            <w:r>
              <w:rPr>
                <w:sz w:val="18"/>
              </w:rPr>
              <w:t>&gt; </w:t>
            </w:r>
            <w:r>
              <w:rPr>
                <w:b/>
                <w:sz w:val="18"/>
              </w:rPr>
              <w:t>Fields </w:t>
            </w:r>
            <w:r>
              <w:rPr>
                <w:sz w:val="18"/>
              </w:rPr>
              <w:t>and the field doesn't have Valid Values configured, an error message appears.</w:t>
            </w:r>
          </w:p>
        </w:tc>
      </w:tr>
      <w:tr>
        <w:trPr>
          <w:trHeight w:val="551" w:hRule="atLeast"/>
        </w:trPr>
        <w:tc>
          <w:tcPr>
            <w:tcW w:w="3380" w:type="dxa"/>
          </w:tcPr>
          <w:p>
            <w:pPr>
              <w:pStyle w:val="TableParagraph"/>
              <w:spacing w:line="211" w:lineRule="auto" w:before="45"/>
              <w:ind w:right="435"/>
              <w:rPr>
                <w:sz w:val="18"/>
              </w:rPr>
            </w:pPr>
            <w:r>
              <w:rPr>
                <w:sz w:val="18"/>
              </w:rPr>
              <w:t>Auto-Decision for Held/Unworked items</w:t>
            </w:r>
          </w:p>
        </w:tc>
        <w:tc>
          <w:tcPr>
            <w:tcW w:w="6016" w:type="dxa"/>
          </w:tcPr>
          <w:p>
            <w:pPr>
              <w:pStyle w:val="TableParagraph"/>
              <w:spacing w:line="211" w:lineRule="auto" w:before="45"/>
              <w:ind w:right="67"/>
              <w:rPr>
                <w:sz w:val="18"/>
              </w:rPr>
            </w:pPr>
            <w:r>
              <w:rPr>
                <w:sz w:val="18"/>
              </w:rPr>
              <w:t>The decision applied to items that were put on hold or not worked on when the sweep takes place.</w:t>
            </w:r>
          </w:p>
        </w:tc>
      </w:tr>
      <w:tr>
        <w:trPr>
          <w:trHeight w:val="768" w:hRule="atLeast"/>
        </w:trPr>
        <w:tc>
          <w:tcPr>
            <w:tcW w:w="3380" w:type="dxa"/>
          </w:tcPr>
          <w:p>
            <w:pPr>
              <w:pStyle w:val="TableParagraph"/>
              <w:rPr>
                <w:sz w:val="18"/>
              </w:rPr>
            </w:pPr>
            <w:r>
              <w:rPr>
                <w:sz w:val="18"/>
              </w:rPr>
              <w:t>Rollup Codes</w:t>
            </w:r>
          </w:p>
        </w:tc>
        <w:tc>
          <w:tcPr>
            <w:tcW w:w="6016" w:type="dxa"/>
          </w:tcPr>
          <w:p>
            <w:pPr>
              <w:pStyle w:val="TableParagraph"/>
              <w:spacing w:line="211" w:lineRule="auto" w:before="45"/>
              <w:ind w:right="225"/>
              <w:rPr>
                <w:sz w:val="18"/>
              </w:rPr>
            </w:pPr>
            <w:r>
              <w:rPr>
                <w:sz w:val="18"/>
              </w:rPr>
              <w:t>Rollup codes can be used to filter data within a subgroup, similar to field filters. Rollup codes are delivered in the import file. To add a rollup code, enter the value in the text box and click </w:t>
            </w:r>
            <w:r>
              <w:rPr>
                <w:b/>
                <w:sz w:val="18"/>
              </w:rPr>
              <w:t>Add</w:t>
            </w:r>
            <w:r>
              <w:rPr>
                <w:sz w:val="18"/>
              </w:rPr>
              <w:t>.</w:t>
            </w:r>
          </w:p>
        </w:tc>
      </w:tr>
      <w:tr>
        <w:trPr>
          <w:trHeight w:val="985" w:hRule="atLeast"/>
        </w:trPr>
        <w:tc>
          <w:tcPr>
            <w:tcW w:w="3380" w:type="dxa"/>
          </w:tcPr>
          <w:p>
            <w:pPr>
              <w:pStyle w:val="TableParagraph"/>
              <w:rPr>
                <w:sz w:val="18"/>
              </w:rPr>
            </w:pPr>
            <w:r>
              <w:rPr>
                <w:sz w:val="18"/>
              </w:rPr>
              <w:t>Balance Fields</w:t>
            </w:r>
          </w:p>
        </w:tc>
        <w:tc>
          <w:tcPr>
            <w:tcW w:w="6016" w:type="dxa"/>
          </w:tcPr>
          <w:p>
            <w:pPr>
              <w:pStyle w:val="TableParagraph"/>
              <w:spacing w:line="211" w:lineRule="auto" w:before="45"/>
              <w:ind w:right="225"/>
              <w:rPr>
                <w:sz w:val="18"/>
              </w:rPr>
            </w:pPr>
            <w:r>
              <w:rPr>
                <w:sz w:val="18"/>
              </w:rPr>
              <w:t>Use balance fields to calculate the balance amount between the total amount of all checks and the total amount of all stubs in a transaction. To add a balance field, select the amount in the drop- down box and click </w:t>
            </w:r>
            <w:r>
              <w:rPr>
                <w:b/>
                <w:sz w:val="18"/>
              </w:rPr>
              <w:t>Add</w:t>
            </w:r>
            <w:r>
              <w:rPr>
                <w:sz w:val="18"/>
              </w:rPr>
              <w:t>.</w:t>
            </w:r>
          </w:p>
        </w:tc>
      </w:tr>
    </w:tbl>
    <w:p>
      <w:pPr>
        <w:pStyle w:val="BodyText"/>
        <w:spacing w:before="6"/>
        <w:rPr>
          <w:sz w:val="8"/>
        </w:rPr>
      </w:pPr>
    </w:p>
    <w:p>
      <w:pPr>
        <w:pStyle w:val="Heading3"/>
        <w:spacing w:before="100"/>
        <w:ind w:left="1394" w:right="6979"/>
        <w:jc w:val="center"/>
      </w:pPr>
      <w:bookmarkStart w:name="Correspondence preferences" w:id="69"/>
      <w:bookmarkEnd w:id="69"/>
      <w:r>
        <w:rPr/>
      </w:r>
      <w:bookmarkStart w:name="_bookmark30" w:id="70"/>
      <w:bookmarkEnd w:id="70"/>
      <w:r>
        <w:rPr/>
      </w:r>
      <w:r>
        <w:rPr>
          <w:color w:val="00558C"/>
        </w:rPr>
        <w:t>Correspondence preferences</w:t>
      </w:r>
    </w:p>
    <w:p>
      <w:pPr>
        <w:pStyle w:val="BodyText"/>
        <w:spacing w:line="211" w:lineRule="auto" w:before="177"/>
        <w:ind w:left="1709"/>
      </w:pPr>
      <w:r>
        <w:rPr/>
        <w:t>You can specify settings for correspondence and upload templates with which users can generate correspondence in the Archive, CDM, and PPW modules.</w:t>
      </w:r>
    </w:p>
    <w:p>
      <w:pPr>
        <w:spacing w:before="198"/>
        <w:ind w:left="1394" w:right="6919" w:firstLine="0"/>
        <w:jc w:val="center"/>
        <w:rPr>
          <w:sz w:val="28"/>
        </w:rPr>
      </w:pPr>
      <w:bookmarkStart w:name="Correspondence settings" w:id="71"/>
      <w:bookmarkEnd w:id="71"/>
      <w:r>
        <w:rPr/>
      </w:r>
      <w:r>
        <w:rPr>
          <w:color w:val="75787B"/>
          <w:sz w:val="28"/>
        </w:rPr>
        <w:t>Correspondence settings</w:t>
      </w:r>
    </w:p>
    <w:p>
      <w:pPr>
        <w:pStyle w:val="BodyText"/>
        <w:spacing w:after="1"/>
        <w:rPr>
          <w:sz w:val="8"/>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600"/>
        <w:gridCol w:w="5796"/>
      </w:tblGrid>
      <w:tr>
        <w:trPr>
          <w:trHeight w:val="335" w:hRule="atLeast"/>
        </w:trPr>
        <w:tc>
          <w:tcPr>
            <w:tcW w:w="3600" w:type="dxa"/>
            <w:shd w:val="clear" w:color="auto" w:fill="D9D9D6"/>
          </w:tcPr>
          <w:p>
            <w:pPr>
              <w:pStyle w:val="TableParagraph"/>
              <w:rPr>
                <w:b/>
                <w:sz w:val="18"/>
              </w:rPr>
            </w:pPr>
            <w:r>
              <w:rPr>
                <w:b/>
                <w:sz w:val="18"/>
              </w:rPr>
              <w:t>Setting</w:t>
            </w:r>
          </w:p>
        </w:tc>
        <w:tc>
          <w:tcPr>
            <w:tcW w:w="5796" w:type="dxa"/>
            <w:shd w:val="clear" w:color="auto" w:fill="D9D9D6"/>
          </w:tcPr>
          <w:p>
            <w:pPr>
              <w:pStyle w:val="TableParagraph"/>
              <w:ind w:left="65"/>
              <w:rPr>
                <w:b/>
                <w:sz w:val="18"/>
              </w:rPr>
            </w:pPr>
            <w:r>
              <w:rPr>
                <w:b/>
                <w:sz w:val="18"/>
              </w:rPr>
              <w:t>Description</w:t>
            </w:r>
          </w:p>
        </w:tc>
      </w:tr>
      <w:tr>
        <w:trPr>
          <w:trHeight w:val="552" w:hRule="atLeast"/>
        </w:trPr>
        <w:tc>
          <w:tcPr>
            <w:tcW w:w="3600" w:type="dxa"/>
          </w:tcPr>
          <w:p>
            <w:pPr>
              <w:pStyle w:val="TableParagraph"/>
              <w:rPr>
                <w:sz w:val="18"/>
              </w:rPr>
            </w:pPr>
            <w:r>
              <w:rPr>
                <w:sz w:val="18"/>
              </w:rPr>
              <w:t>Maximum images per page</w:t>
            </w:r>
          </w:p>
        </w:tc>
        <w:tc>
          <w:tcPr>
            <w:tcW w:w="5796" w:type="dxa"/>
          </w:tcPr>
          <w:p>
            <w:pPr>
              <w:pStyle w:val="TableParagraph"/>
              <w:spacing w:line="211" w:lineRule="auto" w:before="45"/>
              <w:ind w:left="65" w:right="583"/>
              <w:rPr>
                <w:sz w:val="18"/>
              </w:rPr>
            </w:pPr>
            <w:r>
              <w:rPr>
                <w:sz w:val="18"/>
              </w:rPr>
              <w:t>The maximum number of images to include on a page in the generated correspondence.</w:t>
            </w:r>
          </w:p>
        </w:tc>
      </w:tr>
      <w:tr>
        <w:trPr>
          <w:trHeight w:val="1199" w:hRule="atLeast"/>
        </w:trPr>
        <w:tc>
          <w:tcPr>
            <w:tcW w:w="3600" w:type="dxa"/>
          </w:tcPr>
          <w:p>
            <w:pPr>
              <w:pStyle w:val="TableParagraph"/>
              <w:rPr>
                <w:sz w:val="18"/>
              </w:rPr>
            </w:pPr>
            <w:r>
              <w:rPr>
                <w:sz w:val="18"/>
              </w:rPr>
              <w:t>Enable Correspondence</w:t>
            </w:r>
          </w:p>
        </w:tc>
        <w:tc>
          <w:tcPr>
            <w:tcW w:w="5796" w:type="dxa"/>
          </w:tcPr>
          <w:p>
            <w:pPr>
              <w:pStyle w:val="TableParagraph"/>
              <w:spacing w:line="211" w:lineRule="auto" w:before="45"/>
              <w:ind w:left="65"/>
              <w:rPr>
                <w:sz w:val="18"/>
              </w:rPr>
            </w:pPr>
            <w:r>
              <w:rPr>
                <w:sz w:val="18"/>
              </w:rPr>
              <w:t>This setting allows users to generate correspondence based on predefined templates. This setting applies to the Archive, CDM and PPW. See the </w:t>
            </w:r>
            <w:r>
              <w:rPr>
                <w:i/>
                <w:sz w:val="18"/>
              </w:rPr>
              <w:t>Kofax iRemitUser Guide </w:t>
            </w:r>
            <w:r>
              <w:rPr>
                <w:sz w:val="18"/>
              </w:rPr>
              <w:t>for information on generating correspondence. You must add at least one correspondence template.</w:t>
            </w:r>
          </w:p>
        </w:tc>
      </w:tr>
      <w:tr>
        <w:trPr>
          <w:trHeight w:val="552" w:hRule="atLeast"/>
        </w:trPr>
        <w:tc>
          <w:tcPr>
            <w:tcW w:w="3600" w:type="dxa"/>
          </w:tcPr>
          <w:p>
            <w:pPr>
              <w:pStyle w:val="TableParagraph"/>
              <w:rPr>
                <w:sz w:val="18"/>
              </w:rPr>
            </w:pPr>
            <w:r>
              <w:rPr>
                <w:sz w:val="18"/>
              </w:rPr>
              <w:t>Enable PDF splitting by sweep time</w:t>
            </w:r>
          </w:p>
        </w:tc>
        <w:tc>
          <w:tcPr>
            <w:tcW w:w="5796" w:type="dxa"/>
          </w:tcPr>
          <w:p>
            <w:pPr>
              <w:pStyle w:val="TableParagraph"/>
              <w:spacing w:line="211" w:lineRule="auto" w:before="45"/>
              <w:ind w:left="65"/>
              <w:rPr>
                <w:sz w:val="18"/>
              </w:rPr>
            </w:pPr>
            <w:r>
              <w:rPr>
                <w:sz w:val="18"/>
              </w:rPr>
              <w:t>Use this setting to create a PDF for an organization for each sweep time.</w:t>
            </w:r>
          </w:p>
        </w:tc>
      </w:tr>
      <w:tr>
        <w:trPr>
          <w:trHeight w:val="1867" w:hRule="atLeast"/>
        </w:trPr>
        <w:tc>
          <w:tcPr>
            <w:tcW w:w="3600" w:type="dxa"/>
          </w:tcPr>
          <w:p>
            <w:pPr>
              <w:pStyle w:val="TableParagraph"/>
              <w:rPr>
                <w:sz w:val="18"/>
              </w:rPr>
            </w:pPr>
            <w:r>
              <w:rPr>
                <w:sz w:val="18"/>
              </w:rPr>
              <w:t>Enable PDF splitting by Site/SubSite</w:t>
            </w:r>
          </w:p>
        </w:tc>
        <w:tc>
          <w:tcPr>
            <w:tcW w:w="5796" w:type="dxa"/>
          </w:tcPr>
          <w:p>
            <w:pPr>
              <w:pStyle w:val="TableParagraph"/>
              <w:spacing w:line="211" w:lineRule="auto" w:before="45"/>
              <w:ind w:left="65"/>
              <w:rPr>
                <w:sz w:val="18"/>
              </w:rPr>
            </w:pPr>
            <w:r>
              <w:rPr>
                <w:sz w:val="18"/>
              </w:rPr>
              <w:t>Use this setting to create a separate PDF for each site/subsite at sweep time. Deactivate the setting to include all correspondence in a single PDF file.</w:t>
            </w:r>
          </w:p>
          <w:p>
            <w:pPr>
              <w:pStyle w:val="TableParagraph"/>
              <w:spacing w:line="211" w:lineRule="auto" w:before="193"/>
              <w:ind w:left="245" w:right="637"/>
              <w:jc w:val="both"/>
              <w:rPr>
                <w:sz w:val="18"/>
              </w:rPr>
            </w:pPr>
            <w:r>
              <w:rPr>
                <w:rFonts w:ascii="Kofax-Action-Icons" w:hAnsi="Kofax-Action-Icons"/>
                <w:color w:val="00558C"/>
                <w:sz w:val="18"/>
              </w:rPr>
              <w:t></w:t>
            </w:r>
            <w:r>
              <w:rPr>
                <w:rFonts w:ascii="Kofax-Action-Icons" w:hAnsi="Kofax-Action-Icons"/>
                <w:color w:val="00558C"/>
                <w:spacing w:val="-44"/>
                <w:sz w:val="18"/>
              </w:rPr>
              <w:t> </w:t>
            </w:r>
            <w:r>
              <w:rPr>
                <w:sz w:val="18"/>
              </w:rPr>
              <w:t>Do not use this setting in combination with </w:t>
            </w:r>
            <w:r>
              <w:rPr>
                <w:b/>
                <w:sz w:val="18"/>
              </w:rPr>
              <w:t>Enable </w:t>
            </w:r>
            <w:r>
              <w:rPr>
                <w:b/>
                <w:spacing w:val="-6"/>
                <w:sz w:val="18"/>
              </w:rPr>
              <w:t>PDF </w:t>
            </w:r>
            <w:r>
              <w:rPr>
                <w:b/>
                <w:sz w:val="18"/>
              </w:rPr>
              <w:t>splitting by sweep time</w:t>
            </w:r>
            <w:r>
              <w:rPr>
                <w:sz w:val="18"/>
              </w:rPr>
              <w:t>. Choose either one option or the other.</w:t>
            </w:r>
          </w:p>
        </w:tc>
      </w:tr>
    </w:tbl>
    <w:p>
      <w:pPr>
        <w:spacing w:after="0" w:line="211" w:lineRule="auto"/>
        <w:jc w:val="both"/>
        <w:rPr>
          <w:sz w:val="18"/>
        </w:rPr>
        <w:sectPr>
          <w:pgSz w:w="12240" w:h="15840"/>
          <w:pgMar w:header="678" w:footer="644" w:top="1040" w:bottom="840" w:left="0" w:right="0"/>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600"/>
        <w:gridCol w:w="5796"/>
      </w:tblGrid>
      <w:tr>
        <w:trPr>
          <w:trHeight w:val="337" w:hRule="atLeast"/>
        </w:trPr>
        <w:tc>
          <w:tcPr>
            <w:tcW w:w="3600" w:type="dxa"/>
            <w:shd w:val="clear" w:color="auto" w:fill="D9D9D6"/>
          </w:tcPr>
          <w:p>
            <w:pPr>
              <w:pStyle w:val="TableParagraph"/>
              <w:spacing w:before="23"/>
              <w:rPr>
                <w:b/>
                <w:sz w:val="18"/>
              </w:rPr>
            </w:pPr>
            <w:r>
              <w:rPr>
                <w:b/>
                <w:sz w:val="18"/>
              </w:rPr>
              <w:t>Setting</w:t>
            </w:r>
          </w:p>
        </w:tc>
        <w:tc>
          <w:tcPr>
            <w:tcW w:w="5796" w:type="dxa"/>
            <w:shd w:val="clear" w:color="auto" w:fill="D9D9D6"/>
          </w:tcPr>
          <w:p>
            <w:pPr>
              <w:pStyle w:val="TableParagraph"/>
              <w:spacing w:before="23"/>
              <w:ind w:left="65"/>
              <w:rPr>
                <w:b/>
                <w:sz w:val="18"/>
              </w:rPr>
            </w:pPr>
            <w:r>
              <w:rPr>
                <w:b/>
                <w:sz w:val="18"/>
              </w:rPr>
              <w:t>Description</w:t>
            </w:r>
          </w:p>
        </w:tc>
      </w:tr>
      <w:tr>
        <w:trPr>
          <w:trHeight w:val="983" w:hRule="atLeast"/>
        </w:trPr>
        <w:tc>
          <w:tcPr>
            <w:tcW w:w="3600" w:type="dxa"/>
          </w:tcPr>
          <w:p>
            <w:pPr>
              <w:pStyle w:val="TableParagraph"/>
              <w:rPr>
                <w:sz w:val="18"/>
              </w:rPr>
            </w:pPr>
            <w:r>
              <w:rPr>
                <w:sz w:val="18"/>
              </w:rPr>
              <w:t>Create cover page for correspondence</w:t>
            </w:r>
          </w:p>
        </w:tc>
        <w:tc>
          <w:tcPr>
            <w:tcW w:w="5796" w:type="dxa"/>
          </w:tcPr>
          <w:p>
            <w:pPr>
              <w:pStyle w:val="TableParagraph"/>
              <w:spacing w:line="211" w:lineRule="auto" w:before="45"/>
              <w:ind w:left="65"/>
              <w:rPr>
                <w:sz w:val="18"/>
              </w:rPr>
            </w:pPr>
            <w:r>
              <w:rPr>
                <w:sz w:val="18"/>
              </w:rPr>
              <w:t>Use this setting to create a cover page in the generated PDF for correspondence. This cover page provides information for the processor organization, such as the number of checks, coupons, and pieces of correspondence.</w:t>
            </w:r>
          </w:p>
        </w:tc>
      </w:tr>
      <w:tr>
        <w:trPr>
          <w:trHeight w:val="983" w:hRule="atLeast"/>
        </w:trPr>
        <w:tc>
          <w:tcPr>
            <w:tcW w:w="3600" w:type="dxa"/>
          </w:tcPr>
          <w:p>
            <w:pPr>
              <w:pStyle w:val="TableParagraph"/>
              <w:rPr>
                <w:sz w:val="18"/>
              </w:rPr>
            </w:pPr>
            <w:r>
              <w:rPr>
                <w:sz w:val="18"/>
              </w:rPr>
              <w:t>Correspondence on auto-decision</w:t>
            </w:r>
          </w:p>
        </w:tc>
        <w:tc>
          <w:tcPr>
            <w:tcW w:w="5796" w:type="dxa"/>
          </w:tcPr>
          <w:p>
            <w:pPr>
              <w:pStyle w:val="TableParagraph"/>
              <w:spacing w:line="211" w:lineRule="auto" w:before="45"/>
              <w:ind w:left="65" w:right="67"/>
              <w:rPr>
                <w:sz w:val="18"/>
              </w:rPr>
            </w:pPr>
            <w:r>
              <w:rPr>
                <w:sz w:val="18"/>
              </w:rPr>
              <w:t>Use this setting to generate a default letter for the processor organization when items are auto-accepted or auto-rejected at sweep time. You must select a CDM default letter if you activate this setting.</w:t>
            </w:r>
          </w:p>
        </w:tc>
      </w:tr>
      <w:tr>
        <w:trPr>
          <w:trHeight w:val="553" w:hRule="atLeast"/>
        </w:trPr>
        <w:tc>
          <w:tcPr>
            <w:tcW w:w="3600" w:type="dxa"/>
          </w:tcPr>
          <w:p>
            <w:pPr>
              <w:pStyle w:val="TableParagraph"/>
              <w:rPr>
                <w:sz w:val="18"/>
              </w:rPr>
            </w:pPr>
            <w:r>
              <w:rPr>
                <w:sz w:val="18"/>
              </w:rPr>
              <w:t>CDM Default Letter</w:t>
            </w:r>
          </w:p>
        </w:tc>
        <w:tc>
          <w:tcPr>
            <w:tcW w:w="5796" w:type="dxa"/>
          </w:tcPr>
          <w:p>
            <w:pPr>
              <w:pStyle w:val="TableParagraph"/>
              <w:spacing w:line="211" w:lineRule="auto" w:before="45"/>
              <w:ind w:left="65" w:right="472"/>
              <w:rPr>
                <w:sz w:val="18"/>
              </w:rPr>
            </w:pPr>
            <w:r>
              <w:rPr>
                <w:sz w:val="18"/>
              </w:rPr>
              <w:t>The default letter to use when the setting Correspondence on auto-decision is activated.</w:t>
            </w:r>
          </w:p>
        </w:tc>
      </w:tr>
    </w:tbl>
    <w:p>
      <w:pPr>
        <w:pStyle w:val="BodyText"/>
        <w:spacing w:before="7"/>
        <w:rPr>
          <w:sz w:val="5"/>
        </w:rPr>
      </w:pPr>
    </w:p>
    <w:p>
      <w:pPr>
        <w:spacing w:before="100"/>
        <w:ind w:left="1709" w:right="0" w:firstLine="0"/>
        <w:jc w:val="left"/>
        <w:rPr>
          <w:sz w:val="28"/>
        </w:rPr>
      </w:pPr>
      <w:bookmarkStart w:name="Correspondence templates" w:id="72"/>
      <w:bookmarkEnd w:id="72"/>
      <w:r>
        <w:rPr/>
      </w:r>
      <w:r>
        <w:rPr>
          <w:color w:val="75787B"/>
          <w:sz w:val="28"/>
        </w:rPr>
        <w:t>Correspondence templates</w:t>
      </w:r>
    </w:p>
    <w:p>
      <w:pPr>
        <w:pStyle w:val="BodyText"/>
        <w:spacing w:before="151"/>
        <w:ind w:left="1709"/>
      </w:pPr>
      <w:r>
        <w:rPr/>
        <w:t>Correspondence templates must be in PDF format.</w:t>
      </w:r>
    </w:p>
    <w:p>
      <w:pPr>
        <w:pStyle w:val="ListParagraph"/>
        <w:numPr>
          <w:ilvl w:val="0"/>
          <w:numId w:val="20"/>
        </w:numPr>
        <w:tabs>
          <w:tab w:pos="2164" w:val="left" w:leader="none"/>
        </w:tabs>
        <w:spacing w:line="240" w:lineRule="auto" w:before="28" w:after="0"/>
        <w:ind w:left="2163" w:right="0" w:hanging="343"/>
        <w:jc w:val="left"/>
        <w:rPr>
          <w:sz w:val="20"/>
        </w:rPr>
      </w:pPr>
      <w:r>
        <w:rPr>
          <w:sz w:val="20"/>
        </w:rPr>
        <w:t>Click </w:t>
      </w:r>
      <w:r>
        <w:rPr>
          <w:b/>
          <w:sz w:val="20"/>
        </w:rPr>
        <w:t>Choose template file </w:t>
      </w:r>
      <w:r>
        <w:rPr>
          <w:sz w:val="20"/>
        </w:rPr>
        <w:t>and select a file.</w:t>
      </w:r>
    </w:p>
    <w:p>
      <w:pPr>
        <w:pStyle w:val="ListParagraph"/>
        <w:numPr>
          <w:ilvl w:val="0"/>
          <w:numId w:val="20"/>
        </w:numPr>
        <w:tabs>
          <w:tab w:pos="2164" w:val="left" w:leader="none"/>
        </w:tabs>
        <w:spacing w:line="240" w:lineRule="auto" w:before="28" w:after="0"/>
        <w:ind w:left="2163" w:right="0" w:hanging="343"/>
        <w:jc w:val="left"/>
        <w:rPr>
          <w:sz w:val="20"/>
        </w:rPr>
      </w:pPr>
      <w:r>
        <w:rPr>
          <w:sz w:val="20"/>
        </w:rPr>
        <w:t>In the selection list, select the module for which the template will be available.</w:t>
      </w:r>
    </w:p>
    <w:p>
      <w:pPr>
        <w:pStyle w:val="ListParagraph"/>
        <w:numPr>
          <w:ilvl w:val="0"/>
          <w:numId w:val="20"/>
        </w:numPr>
        <w:tabs>
          <w:tab w:pos="2164" w:val="left" w:leader="none"/>
        </w:tabs>
        <w:spacing w:line="240" w:lineRule="auto" w:before="27" w:after="0"/>
        <w:ind w:left="2163" w:right="0" w:hanging="343"/>
        <w:jc w:val="left"/>
        <w:rPr>
          <w:sz w:val="20"/>
        </w:rPr>
      </w:pPr>
      <w:r>
        <w:rPr>
          <w:sz w:val="20"/>
        </w:rPr>
        <w:t>Click </w:t>
      </w:r>
      <w:r>
        <w:rPr>
          <w:b/>
          <w:sz w:val="20"/>
        </w:rPr>
        <w:t>Upload</w:t>
      </w:r>
      <w:r>
        <w:rPr>
          <w:b/>
          <w:spacing w:val="-1"/>
          <w:sz w:val="20"/>
        </w:rPr>
        <w:t> </w:t>
      </w:r>
      <w:r>
        <w:rPr>
          <w:b/>
          <w:sz w:val="20"/>
        </w:rPr>
        <w:t>Template</w:t>
      </w:r>
      <w:r>
        <w:rPr>
          <w:sz w:val="20"/>
        </w:rPr>
        <w:t>.</w:t>
      </w:r>
    </w:p>
    <w:p>
      <w:pPr>
        <w:pStyle w:val="BodyText"/>
        <w:spacing w:line="211" w:lineRule="auto" w:before="33"/>
        <w:ind w:left="2163" w:right="1093"/>
      </w:pPr>
      <w:r>
        <w:rPr/>
        <w:t>The template is added to the list and is now available to users in the selected module, provided you have activated the </w:t>
      </w:r>
      <w:r>
        <w:rPr>
          <w:b/>
        </w:rPr>
        <w:t>Enable Correspondence </w:t>
      </w:r>
      <w:r>
        <w:rPr/>
        <w:t>setting.</w:t>
      </w:r>
    </w:p>
    <w:p>
      <w:pPr>
        <w:pStyle w:val="BodyText"/>
        <w:spacing w:line="211" w:lineRule="auto" w:before="216"/>
        <w:ind w:left="1709" w:right="1169"/>
      </w:pPr>
      <w:r>
        <w:rPr>
          <w:spacing w:val="-7"/>
        </w:rPr>
        <w:t>To </w:t>
      </w:r>
      <w:r>
        <w:rPr/>
        <w:t>remove a correspondence template, click </w:t>
      </w:r>
      <w:r>
        <w:rPr>
          <w:rFonts w:ascii="Kofax-Action-Icons" w:hAnsi="Kofax-Action-Icons"/>
        </w:rPr>
        <w:t></w:t>
      </w:r>
      <w:r>
        <w:rPr>
          <w:rFonts w:ascii="Kofax-Action-Icons" w:hAnsi="Kofax-Action-Icons"/>
          <w:spacing w:val="-61"/>
        </w:rPr>
        <w:t> </w:t>
      </w:r>
      <w:r>
        <w:rPr>
          <w:b/>
        </w:rPr>
        <w:t>Delete</w:t>
      </w:r>
      <w:r>
        <w:rPr/>
        <w:t>. Templates can only be deleted at the level </w:t>
      </w:r>
      <w:r>
        <w:rPr>
          <w:spacing w:val="-9"/>
        </w:rPr>
        <w:t>to </w:t>
      </w:r>
      <w:r>
        <w:rPr/>
        <w:t>which they were added. Subgroups can see a template in the list that was added to a parent group, but they cannot delete the template.</w:t>
      </w:r>
    </w:p>
    <w:p>
      <w:pPr>
        <w:pStyle w:val="BodyText"/>
        <w:spacing w:before="7"/>
        <w:rPr>
          <w:sz w:val="17"/>
        </w:rPr>
      </w:pPr>
    </w:p>
    <w:p>
      <w:pPr>
        <w:pStyle w:val="Heading3"/>
        <w:spacing w:before="0"/>
      </w:pPr>
      <w:bookmarkStart w:name="Workflow preferences" w:id="73"/>
      <w:bookmarkEnd w:id="73"/>
      <w:r>
        <w:rPr/>
      </w:r>
      <w:bookmarkStart w:name="_bookmark31" w:id="74"/>
      <w:bookmarkEnd w:id="74"/>
      <w:r>
        <w:rPr/>
      </w:r>
      <w:r>
        <w:rPr>
          <w:color w:val="00558C"/>
        </w:rPr>
        <w:t>Workflow preferences</w:t>
      </w:r>
    </w:p>
    <w:p>
      <w:pPr>
        <w:pStyle w:val="BodyText"/>
        <w:spacing w:before="152"/>
        <w:ind w:left="1709"/>
      </w:pPr>
      <w:r>
        <w:rPr/>
        <w:t>The following settings are available for workflow preferences.</w:t>
      </w:r>
    </w:p>
    <w:p>
      <w:pPr>
        <w:pStyle w:val="BodyText"/>
        <w:spacing w:before="8"/>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506"/>
        <w:gridCol w:w="5890"/>
      </w:tblGrid>
      <w:tr>
        <w:trPr>
          <w:trHeight w:val="336" w:hRule="atLeast"/>
        </w:trPr>
        <w:tc>
          <w:tcPr>
            <w:tcW w:w="3506" w:type="dxa"/>
            <w:shd w:val="clear" w:color="auto" w:fill="D9D9D6"/>
          </w:tcPr>
          <w:p>
            <w:pPr>
              <w:pStyle w:val="TableParagraph"/>
              <w:spacing w:before="23"/>
              <w:rPr>
                <w:b/>
                <w:sz w:val="18"/>
              </w:rPr>
            </w:pPr>
            <w:r>
              <w:rPr>
                <w:b/>
                <w:sz w:val="18"/>
              </w:rPr>
              <w:t>Settings</w:t>
            </w:r>
          </w:p>
        </w:tc>
        <w:tc>
          <w:tcPr>
            <w:tcW w:w="5890" w:type="dxa"/>
            <w:shd w:val="clear" w:color="auto" w:fill="D9D9D6"/>
          </w:tcPr>
          <w:p>
            <w:pPr>
              <w:pStyle w:val="TableParagraph"/>
              <w:spacing w:before="23"/>
              <w:ind w:left="65"/>
              <w:rPr>
                <w:b/>
                <w:sz w:val="18"/>
              </w:rPr>
            </w:pPr>
            <w:r>
              <w:rPr>
                <w:b/>
                <w:sz w:val="18"/>
              </w:rPr>
              <w:t>Description</w:t>
            </w:r>
          </w:p>
        </w:tc>
      </w:tr>
      <w:tr>
        <w:trPr>
          <w:trHeight w:val="1013" w:hRule="atLeast"/>
        </w:trPr>
        <w:tc>
          <w:tcPr>
            <w:tcW w:w="3506" w:type="dxa"/>
            <w:tcBorders>
              <w:bottom w:val="single" w:sz="6" w:space="0" w:color="75787B"/>
            </w:tcBorders>
          </w:tcPr>
          <w:p>
            <w:pPr>
              <w:pStyle w:val="TableParagraph"/>
              <w:rPr>
                <w:sz w:val="18"/>
              </w:rPr>
            </w:pPr>
            <w:r>
              <w:rPr>
                <w:sz w:val="18"/>
              </w:rPr>
              <w:t>Enable</w:t>
            </w:r>
          </w:p>
        </w:tc>
        <w:tc>
          <w:tcPr>
            <w:tcW w:w="5890" w:type="dxa"/>
            <w:tcBorders>
              <w:bottom w:val="single" w:sz="6" w:space="0" w:color="75787B"/>
            </w:tcBorders>
          </w:tcPr>
          <w:p>
            <w:pPr>
              <w:pStyle w:val="TableParagraph"/>
              <w:spacing w:line="220" w:lineRule="auto" w:before="37"/>
              <w:ind w:left="65"/>
              <w:rPr>
                <w:sz w:val="18"/>
              </w:rPr>
            </w:pPr>
            <w:r>
              <w:rPr>
                <w:sz w:val="18"/>
              </w:rPr>
              <w:t>Use this setting to enable or disable the Workflow module for a group along with any subgroups within the group. The </w:t>
            </w:r>
            <w:r>
              <w:rPr>
                <w:rFonts w:ascii="Kofax-Action-Icons" w:hAnsi="Kofax-Action-Icons"/>
                <w:sz w:val="18"/>
              </w:rPr>
              <w:t></w:t>
            </w:r>
            <w:r>
              <w:rPr>
                <w:rFonts w:ascii="Kofax-Action-Icons" w:hAnsi="Kofax-Action-Icons"/>
                <w:spacing w:val="-54"/>
                <w:sz w:val="18"/>
              </w:rPr>
              <w:t> </w:t>
            </w:r>
            <w:r>
              <w:rPr>
                <w:spacing w:val="-3"/>
                <w:sz w:val="18"/>
              </w:rPr>
              <w:t>symbol </w:t>
            </w:r>
            <w:r>
              <w:rPr>
                <w:sz w:val="18"/>
              </w:rPr>
              <w:t>indicates it has a different setting from its parent. IR Workflow templates can only be enabled at the data level group.</w:t>
            </w:r>
          </w:p>
        </w:tc>
      </w:tr>
      <w:tr>
        <w:trPr>
          <w:trHeight w:val="981" w:hRule="atLeast"/>
        </w:trPr>
        <w:tc>
          <w:tcPr>
            <w:tcW w:w="3506" w:type="dxa"/>
            <w:tcBorders>
              <w:top w:val="single" w:sz="6" w:space="0" w:color="75787B"/>
            </w:tcBorders>
          </w:tcPr>
          <w:p>
            <w:pPr>
              <w:pStyle w:val="TableParagraph"/>
              <w:spacing w:before="20"/>
              <w:rPr>
                <w:sz w:val="18"/>
              </w:rPr>
            </w:pPr>
            <w:r>
              <w:rPr>
                <w:sz w:val="18"/>
              </w:rPr>
              <w:t>Rollup Codes</w:t>
            </w:r>
          </w:p>
        </w:tc>
        <w:tc>
          <w:tcPr>
            <w:tcW w:w="5890" w:type="dxa"/>
            <w:tcBorders>
              <w:top w:val="single" w:sz="6" w:space="0" w:color="75787B"/>
            </w:tcBorders>
          </w:tcPr>
          <w:p>
            <w:pPr>
              <w:pStyle w:val="TableParagraph"/>
              <w:spacing w:line="211" w:lineRule="auto" w:before="43"/>
              <w:ind w:left="65" w:right="67"/>
              <w:rPr>
                <w:sz w:val="18"/>
              </w:rPr>
            </w:pPr>
            <w:r>
              <w:rPr>
                <w:sz w:val="18"/>
              </w:rPr>
              <w:t>Rollup codes can filter data within a subgroup, similar to field </w:t>
            </w:r>
            <w:r>
              <w:rPr>
                <w:spacing w:val="-3"/>
                <w:sz w:val="18"/>
              </w:rPr>
              <w:t>filters. </w:t>
            </w:r>
            <w:r>
              <w:rPr>
                <w:sz w:val="18"/>
              </w:rPr>
              <w:t>Rollup codes are delivered in the import file. </w:t>
            </w:r>
            <w:r>
              <w:rPr>
                <w:spacing w:val="-7"/>
                <w:sz w:val="18"/>
              </w:rPr>
              <w:t>To </w:t>
            </w:r>
            <w:r>
              <w:rPr>
                <w:sz w:val="18"/>
              </w:rPr>
              <w:t>add a rollup code, enter the value in the text box and click </w:t>
            </w:r>
            <w:r>
              <w:rPr>
                <w:b/>
                <w:sz w:val="18"/>
              </w:rPr>
              <w:t>Add</w:t>
            </w:r>
            <w:r>
              <w:rPr>
                <w:sz w:val="18"/>
              </w:rPr>
              <w:t>. </w:t>
            </w:r>
            <w:r>
              <w:rPr>
                <w:spacing w:val="-7"/>
                <w:sz w:val="18"/>
              </w:rPr>
              <w:t>To </w:t>
            </w:r>
            <w:r>
              <w:rPr>
                <w:sz w:val="18"/>
              </w:rPr>
              <w:t>delete a rollup code, click the trash can symbol next to the value to be</w:t>
            </w:r>
            <w:r>
              <w:rPr>
                <w:spacing w:val="-6"/>
                <w:sz w:val="18"/>
              </w:rPr>
              <w:t> </w:t>
            </w:r>
            <w:r>
              <w:rPr>
                <w:sz w:val="18"/>
              </w:rPr>
              <w:t>removed.</w:t>
            </w:r>
          </w:p>
        </w:tc>
      </w:tr>
      <w:tr>
        <w:trPr>
          <w:trHeight w:val="1016" w:hRule="atLeast"/>
        </w:trPr>
        <w:tc>
          <w:tcPr>
            <w:tcW w:w="3506" w:type="dxa"/>
          </w:tcPr>
          <w:p>
            <w:pPr>
              <w:pStyle w:val="TableParagraph"/>
              <w:rPr>
                <w:sz w:val="18"/>
              </w:rPr>
            </w:pPr>
            <w:r>
              <w:rPr>
                <w:sz w:val="18"/>
              </w:rPr>
              <w:t>Stages</w:t>
            </w:r>
          </w:p>
        </w:tc>
        <w:tc>
          <w:tcPr>
            <w:tcW w:w="5890" w:type="dxa"/>
          </w:tcPr>
          <w:p>
            <w:pPr>
              <w:pStyle w:val="TableParagraph"/>
              <w:spacing w:line="220" w:lineRule="auto" w:before="37"/>
              <w:ind w:left="65" w:right="88"/>
              <w:rPr>
                <w:sz w:val="18"/>
              </w:rPr>
            </w:pPr>
            <w:r>
              <w:rPr>
                <w:sz w:val="18"/>
              </w:rPr>
              <w:t>Workflow supports multi-level authorization. You can define the number of levels here. Type the name of the level you want to create in the text field and click </w:t>
            </w:r>
            <w:r>
              <w:rPr>
                <w:b/>
                <w:sz w:val="18"/>
              </w:rPr>
              <w:t>Add</w:t>
            </w:r>
            <w:r>
              <w:rPr>
                <w:sz w:val="18"/>
              </w:rPr>
              <w:t>. To delete a stage, click </w:t>
            </w:r>
            <w:r>
              <w:rPr>
                <w:rFonts w:ascii="Kofax-Action-Icons" w:hAnsi="Kofax-Action-Icons"/>
                <w:sz w:val="18"/>
              </w:rPr>
              <w:t> </w:t>
            </w:r>
            <w:r>
              <w:rPr>
                <w:sz w:val="18"/>
              </w:rPr>
              <w:t>next to the stage that you want to delete.</w:t>
            </w:r>
          </w:p>
        </w:tc>
      </w:tr>
    </w:tbl>
    <w:p>
      <w:pPr>
        <w:spacing w:before="175"/>
        <w:ind w:left="1709" w:right="0" w:firstLine="0"/>
        <w:jc w:val="left"/>
        <w:rPr>
          <w:sz w:val="28"/>
        </w:rPr>
      </w:pPr>
      <w:bookmarkStart w:name="Add a workflow to a group" w:id="75"/>
      <w:bookmarkEnd w:id="75"/>
      <w:r>
        <w:rPr/>
      </w:r>
      <w:r>
        <w:rPr>
          <w:color w:val="75787B"/>
          <w:sz w:val="28"/>
        </w:rPr>
        <w:t>Add a workflow to a group</w:t>
      </w:r>
    </w:p>
    <w:p>
      <w:pPr>
        <w:pStyle w:val="BodyText"/>
        <w:spacing w:line="211" w:lineRule="auto" w:before="177"/>
        <w:ind w:left="1709" w:right="1181"/>
      </w:pPr>
      <w:r>
        <w:rPr/>
        <w:t>Before adding a workflow to a gr</w:t>
      </w:r>
      <w:hyperlink r:id="rId23">
        <w:r>
          <w:rPr/>
          <w:t>oup, contact iRemithelp@kofax.com</w:t>
        </w:r>
      </w:hyperlink>
      <w:r>
        <w:rPr/>
        <w:t> to set up validation for incoming ACH transactions.</w:t>
      </w:r>
    </w:p>
    <w:p>
      <w:pPr>
        <w:spacing w:after="0" w:line="211" w:lineRule="auto"/>
        <w:sectPr>
          <w:pgSz w:w="12240" w:h="15840"/>
          <w:pgMar w:header="678" w:footer="644" w:top="1040" w:bottom="840" w:left="0" w:right="0"/>
        </w:sectPr>
      </w:pPr>
    </w:p>
    <w:p>
      <w:pPr>
        <w:pStyle w:val="BodyText"/>
      </w:pPr>
    </w:p>
    <w:p>
      <w:pPr>
        <w:pStyle w:val="BodyText"/>
      </w:pPr>
    </w:p>
    <w:p>
      <w:pPr>
        <w:pStyle w:val="BodyText"/>
      </w:pPr>
    </w:p>
    <w:p>
      <w:pPr>
        <w:pStyle w:val="BodyText"/>
        <w:spacing w:before="9"/>
        <w:rPr>
          <w:sz w:val="27"/>
        </w:rPr>
      </w:pPr>
    </w:p>
    <w:p>
      <w:pPr>
        <w:pStyle w:val="BodyText"/>
        <w:ind w:left="1709"/>
      </w:pPr>
      <w:r>
        <w:rPr/>
        <w:pict>
          <v:shape style="width:469.85pt;height:21.8pt;mso-position-horizontal-relative:char;mso-position-vertical-relative:line" type="#_x0000_t202" filled="true" fillcolor="#e9f8ff" stroked="false">
            <w10:anchorlock/>
            <v:textbox inset="0,0,0,0">
              <w:txbxContent>
                <w:p>
                  <w:pPr>
                    <w:pStyle w:val="BodyText"/>
                    <w:spacing w:before="73"/>
                    <w:ind w:left="80"/>
                  </w:pPr>
                  <w:r>
                    <w:rPr>
                      <w:rFonts w:ascii="Kofax-Action-Icons" w:hAnsi="Kofax-Action-Icons"/>
                      <w:color w:val="00558C"/>
                    </w:rPr>
                    <w:t> </w:t>
                  </w:r>
                  <w:r>
                    <w:rPr/>
                    <w:t>The Workflow module does not appear until the files are loaded.</w:t>
                  </w:r>
                </w:p>
              </w:txbxContent>
            </v:textbox>
            <v:fill type="solid"/>
          </v:shape>
        </w:pict>
      </w:r>
      <w:r>
        <w:rPr/>
      </w:r>
    </w:p>
    <w:p>
      <w:pPr>
        <w:pStyle w:val="ListParagraph"/>
        <w:numPr>
          <w:ilvl w:val="0"/>
          <w:numId w:val="21"/>
        </w:numPr>
        <w:tabs>
          <w:tab w:pos="2164" w:val="left" w:leader="none"/>
        </w:tabs>
        <w:spacing w:line="240" w:lineRule="auto" w:before="168" w:after="0"/>
        <w:ind w:left="2163" w:right="0" w:hanging="343"/>
        <w:jc w:val="left"/>
        <w:rPr>
          <w:sz w:val="20"/>
        </w:rPr>
      </w:pPr>
      <w:r>
        <w:rPr>
          <w:sz w:val="20"/>
        </w:rPr>
        <w:t>Navigate to </w:t>
      </w:r>
      <w:r>
        <w:rPr>
          <w:b/>
          <w:sz w:val="20"/>
        </w:rPr>
        <w:t>Group Management </w:t>
      </w:r>
      <w:r>
        <w:rPr>
          <w:sz w:val="20"/>
        </w:rPr>
        <w:t>&gt; </w:t>
      </w:r>
      <w:r>
        <w:rPr>
          <w:b/>
          <w:sz w:val="20"/>
        </w:rPr>
        <w:t>Preferences </w:t>
      </w:r>
      <w:r>
        <w:rPr>
          <w:sz w:val="20"/>
        </w:rPr>
        <w:t>&gt; </w:t>
      </w:r>
      <w:r>
        <w:rPr>
          <w:b/>
          <w:sz w:val="20"/>
        </w:rPr>
        <w:t>IR</w:t>
      </w:r>
      <w:r>
        <w:rPr>
          <w:b/>
          <w:spacing w:val="-2"/>
          <w:sz w:val="20"/>
        </w:rPr>
        <w:t> </w:t>
      </w:r>
      <w:r>
        <w:rPr>
          <w:b/>
          <w:sz w:val="20"/>
        </w:rPr>
        <w:t>Workflow</w:t>
      </w:r>
      <w:r>
        <w:rPr>
          <w:sz w:val="20"/>
        </w:rPr>
        <w:t>.</w:t>
      </w:r>
    </w:p>
    <w:p>
      <w:pPr>
        <w:pStyle w:val="ListParagraph"/>
        <w:numPr>
          <w:ilvl w:val="0"/>
          <w:numId w:val="21"/>
        </w:numPr>
        <w:tabs>
          <w:tab w:pos="2164" w:val="left" w:leader="none"/>
        </w:tabs>
        <w:spacing w:line="240" w:lineRule="auto" w:before="28" w:after="0"/>
        <w:ind w:left="2163" w:right="0" w:hanging="343"/>
        <w:jc w:val="left"/>
        <w:rPr>
          <w:sz w:val="20"/>
        </w:rPr>
      </w:pPr>
      <w:r>
        <w:rPr>
          <w:sz w:val="20"/>
        </w:rPr>
        <w:t>Click </w:t>
      </w:r>
      <w:r>
        <w:rPr>
          <w:b/>
          <w:sz w:val="20"/>
        </w:rPr>
        <w:t>Enable</w:t>
      </w:r>
      <w:r>
        <w:rPr>
          <w:sz w:val="20"/>
        </w:rPr>
        <w:t>.</w:t>
      </w:r>
    </w:p>
    <w:p>
      <w:pPr>
        <w:pStyle w:val="ListParagraph"/>
        <w:numPr>
          <w:ilvl w:val="0"/>
          <w:numId w:val="21"/>
        </w:numPr>
        <w:tabs>
          <w:tab w:pos="2164" w:val="left" w:leader="none"/>
        </w:tabs>
        <w:spacing w:line="240" w:lineRule="auto" w:before="27" w:after="0"/>
        <w:ind w:left="2163" w:right="0" w:hanging="343"/>
        <w:jc w:val="left"/>
        <w:rPr>
          <w:sz w:val="20"/>
        </w:rPr>
      </w:pPr>
      <w:r>
        <w:rPr>
          <w:sz w:val="20"/>
        </w:rPr>
        <w:t>Create the name and number of</w:t>
      </w:r>
      <w:r>
        <w:rPr>
          <w:spacing w:val="-1"/>
          <w:sz w:val="20"/>
        </w:rPr>
        <w:t> </w:t>
      </w:r>
      <w:r>
        <w:rPr>
          <w:sz w:val="20"/>
        </w:rPr>
        <w:t>stages.</w:t>
      </w:r>
    </w:p>
    <w:p>
      <w:pPr>
        <w:spacing w:before="191"/>
        <w:ind w:left="1709" w:right="0" w:firstLine="0"/>
        <w:jc w:val="left"/>
        <w:rPr>
          <w:sz w:val="28"/>
        </w:rPr>
      </w:pPr>
      <w:bookmarkStart w:name="Add Workflow Privilege to a user" w:id="76"/>
      <w:bookmarkEnd w:id="76"/>
      <w:r>
        <w:rPr/>
      </w:r>
      <w:r>
        <w:rPr>
          <w:color w:val="75787B"/>
          <w:sz w:val="28"/>
        </w:rPr>
        <w:t>Add Workflow Privilege to a user</w:t>
      </w:r>
    </w:p>
    <w:p>
      <w:pPr>
        <w:pStyle w:val="ListParagraph"/>
        <w:numPr>
          <w:ilvl w:val="0"/>
          <w:numId w:val="22"/>
        </w:numPr>
        <w:tabs>
          <w:tab w:pos="2164" w:val="left" w:leader="none"/>
        </w:tabs>
        <w:spacing w:line="240" w:lineRule="auto" w:before="52" w:after="0"/>
        <w:ind w:left="2163" w:right="0" w:hanging="343"/>
        <w:jc w:val="left"/>
        <w:rPr>
          <w:sz w:val="20"/>
        </w:rPr>
      </w:pPr>
      <w:r>
        <w:rPr>
          <w:sz w:val="20"/>
        </w:rPr>
        <w:t>Navigate to </w:t>
      </w:r>
      <w:r>
        <w:rPr>
          <w:b/>
          <w:sz w:val="20"/>
        </w:rPr>
        <w:t>User Management</w:t>
      </w:r>
      <w:r>
        <w:rPr>
          <w:sz w:val="20"/>
        </w:rPr>
        <w:t>.</w:t>
      </w:r>
    </w:p>
    <w:p>
      <w:pPr>
        <w:pStyle w:val="ListParagraph"/>
        <w:numPr>
          <w:ilvl w:val="0"/>
          <w:numId w:val="22"/>
        </w:numPr>
        <w:tabs>
          <w:tab w:pos="2164" w:val="left" w:leader="none"/>
        </w:tabs>
        <w:spacing w:line="240" w:lineRule="auto" w:before="27" w:after="0"/>
        <w:ind w:left="2163" w:right="0" w:hanging="343"/>
        <w:jc w:val="left"/>
        <w:rPr>
          <w:sz w:val="20"/>
        </w:rPr>
      </w:pPr>
      <w:r>
        <w:rPr>
          <w:sz w:val="20"/>
        </w:rPr>
        <w:t>In the user list, click the </w:t>
      </w:r>
      <w:r>
        <w:rPr>
          <w:spacing w:val="-3"/>
          <w:sz w:val="20"/>
        </w:rPr>
        <w:t>user.</w:t>
      </w:r>
    </w:p>
    <w:p>
      <w:pPr>
        <w:pStyle w:val="ListParagraph"/>
        <w:numPr>
          <w:ilvl w:val="0"/>
          <w:numId w:val="22"/>
        </w:numPr>
        <w:tabs>
          <w:tab w:pos="2164" w:val="left" w:leader="none"/>
        </w:tabs>
        <w:spacing w:line="247" w:lineRule="auto" w:before="23" w:after="0"/>
        <w:ind w:left="2163" w:right="5942" w:hanging="342"/>
        <w:jc w:val="left"/>
        <w:rPr>
          <w:sz w:val="20"/>
        </w:rPr>
      </w:pPr>
      <w:r>
        <w:rPr>
          <w:sz w:val="20"/>
        </w:rPr>
        <w:t>On the </w:t>
      </w:r>
      <w:r>
        <w:rPr>
          <w:b/>
          <w:sz w:val="20"/>
        </w:rPr>
        <w:t>Group Privilege </w:t>
      </w:r>
      <w:r>
        <w:rPr>
          <w:sz w:val="20"/>
        </w:rPr>
        <w:t>tab, select </w:t>
      </w:r>
      <w:r>
        <w:rPr>
          <w:rFonts w:ascii="Kofax-Action-Icons" w:hAnsi="Kofax-Action-Icons"/>
          <w:sz w:val="20"/>
        </w:rPr>
        <w:t></w:t>
      </w:r>
      <w:r>
        <w:rPr>
          <w:rFonts w:ascii="Kofax-Action-Icons" w:hAnsi="Kofax-Action-Icons"/>
          <w:spacing w:val="-51"/>
          <w:sz w:val="20"/>
        </w:rPr>
        <w:t> </w:t>
      </w:r>
      <w:r>
        <w:rPr>
          <w:b/>
          <w:spacing w:val="-3"/>
          <w:sz w:val="20"/>
        </w:rPr>
        <w:t>Roles</w:t>
      </w:r>
      <w:r>
        <w:rPr>
          <w:spacing w:val="-3"/>
          <w:sz w:val="20"/>
        </w:rPr>
        <w:t>. </w:t>
      </w:r>
      <w:r>
        <w:rPr>
          <w:sz w:val="20"/>
        </w:rPr>
        <w:t>The </w:t>
      </w:r>
      <w:r>
        <w:rPr>
          <w:b/>
          <w:sz w:val="20"/>
        </w:rPr>
        <w:t>Edit Roles </w:t>
      </w:r>
      <w:r>
        <w:rPr>
          <w:sz w:val="20"/>
        </w:rPr>
        <w:t>tab is displayed.</w:t>
      </w:r>
    </w:p>
    <w:p>
      <w:pPr>
        <w:pStyle w:val="ListParagraph"/>
        <w:numPr>
          <w:ilvl w:val="0"/>
          <w:numId w:val="22"/>
        </w:numPr>
        <w:tabs>
          <w:tab w:pos="2164" w:val="left" w:leader="none"/>
        </w:tabs>
        <w:spacing w:line="211" w:lineRule="auto" w:before="45" w:after="0"/>
        <w:ind w:left="2163" w:right="1698" w:hanging="342"/>
        <w:jc w:val="left"/>
        <w:rPr>
          <w:sz w:val="20"/>
        </w:rPr>
      </w:pPr>
      <w:r>
        <w:rPr>
          <w:sz w:val="20"/>
        </w:rPr>
        <w:t>In the </w:t>
      </w:r>
      <w:r>
        <w:rPr>
          <w:b/>
          <w:sz w:val="20"/>
        </w:rPr>
        <w:t>Edit Roles </w:t>
      </w:r>
      <w:r>
        <w:rPr>
          <w:sz w:val="20"/>
        </w:rPr>
        <w:t>tab, scroll to the end of the list of the roles where the workflow roles </w:t>
      </w:r>
      <w:r>
        <w:rPr>
          <w:spacing w:val="-8"/>
          <w:sz w:val="20"/>
        </w:rPr>
        <w:t>are </w:t>
      </w:r>
      <w:r>
        <w:rPr>
          <w:sz w:val="20"/>
        </w:rPr>
        <w:t>listed.</w:t>
      </w:r>
    </w:p>
    <w:p>
      <w:pPr>
        <w:pStyle w:val="ListParagraph"/>
        <w:numPr>
          <w:ilvl w:val="0"/>
          <w:numId w:val="22"/>
        </w:numPr>
        <w:tabs>
          <w:tab w:pos="2164" w:val="left" w:leader="none"/>
        </w:tabs>
        <w:spacing w:line="240" w:lineRule="auto" w:before="35" w:after="0"/>
        <w:ind w:left="2163" w:right="0" w:hanging="343"/>
        <w:jc w:val="left"/>
        <w:rPr>
          <w:sz w:val="20"/>
        </w:rPr>
      </w:pPr>
      <w:r>
        <w:rPr>
          <w:sz w:val="20"/>
        </w:rPr>
        <w:t>Select the roles you want to assign to the</w:t>
      </w:r>
      <w:r>
        <w:rPr>
          <w:spacing w:val="-1"/>
          <w:sz w:val="20"/>
        </w:rPr>
        <w:t> </w:t>
      </w:r>
      <w:r>
        <w:rPr>
          <w:spacing w:val="-3"/>
          <w:sz w:val="20"/>
        </w:rPr>
        <w:t>user.</w:t>
      </w:r>
    </w:p>
    <w:p>
      <w:pPr>
        <w:pStyle w:val="ListParagraph"/>
        <w:numPr>
          <w:ilvl w:val="0"/>
          <w:numId w:val="22"/>
        </w:numPr>
        <w:tabs>
          <w:tab w:pos="2164" w:val="left" w:leader="none"/>
        </w:tabs>
        <w:spacing w:line="240" w:lineRule="auto" w:before="27" w:after="0"/>
        <w:ind w:left="2163" w:right="0" w:hanging="343"/>
        <w:jc w:val="left"/>
        <w:rPr>
          <w:sz w:val="20"/>
        </w:rPr>
      </w:pPr>
      <w:r>
        <w:rPr>
          <w:sz w:val="20"/>
        </w:rPr>
        <w:t>Assign the appropriate workflow stage to the</w:t>
      </w:r>
      <w:r>
        <w:rPr>
          <w:spacing w:val="-1"/>
          <w:sz w:val="20"/>
        </w:rPr>
        <w:t> </w:t>
      </w:r>
      <w:r>
        <w:rPr>
          <w:spacing w:val="-3"/>
          <w:sz w:val="20"/>
        </w:rPr>
        <w:t>user.</w:t>
      </w:r>
    </w:p>
    <w:p>
      <w:pPr>
        <w:pStyle w:val="ListParagraph"/>
        <w:numPr>
          <w:ilvl w:val="0"/>
          <w:numId w:val="22"/>
        </w:numPr>
        <w:tabs>
          <w:tab w:pos="2164" w:val="left" w:leader="none"/>
        </w:tabs>
        <w:spacing w:line="240" w:lineRule="auto" w:before="28" w:after="0"/>
        <w:ind w:left="2163" w:right="0" w:hanging="343"/>
        <w:jc w:val="left"/>
        <w:rPr>
          <w:sz w:val="20"/>
        </w:rPr>
      </w:pPr>
      <w:r>
        <w:rPr>
          <w:sz w:val="20"/>
        </w:rPr>
        <w:t>Click </w:t>
      </w:r>
      <w:r>
        <w:rPr>
          <w:b/>
          <w:sz w:val="20"/>
        </w:rPr>
        <w:t>Save</w:t>
      </w:r>
      <w:r>
        <w:rPr>
          <w:sz w:val="20"/>
        </w:rPr>
        <w:t>.</w:t>
      </w:r>
    </w:p>
    <w:p>
      <w:pPr>
        <w:pStyle w:val="BodyText"/>
        <w:rPr>
          <w:sz w:val="26"/>
        </w:rPr>
      </w:pPr>
    </w:p>
    <w:p>
      <w:pPr>
        <w:pStyle w:val="Heading2"/>
      </w:pPr>
      <w:bookmarkStart w:name="Lookup preferences" w:id="77"/>
      <w:bookmarkEnd w:id="77"/>
      <w:r>
        <w:rPr/>
      </w:r>
      <w:bookmarkStart w:name="_bookmark32" w:id="78"/>
      <w:bookmarkEnd w:id="78"/>
      <w:r>
        <w:rPr/>
      </w:r>
      <w:r>
        <w:rPr>
          <w:color w:val="53565A"/>
        </w:rPr>
        <w:t>Lookup preferences</w:t>
      </w:r>
    </w:p>
    <w:p>
      <w:pPr>
        <w:pStyle w:val="BodyText"/>
        <w:spacing w:line="211" w:lineRule="auto" w:before="80"/>
        <w:ind w:left="1709" w:right="1181"/>
      </w:pPr>
      <w:r>
        <w:rPr/>
        <w:t>In lookup preferences you can upload and download the lookup data. This feature is configured on the data group level.</w:t>
      </w:r>
    </w:p>
    <w:p>
      <w:pPr>
        <w:pStyle w:val="BodyText"/>
        <w:spacing w:before="155"/>
        <w:ind w:left="1709"/>
      </w:pPr>
      <w:r>
        <w:rPr/>
        <w:pict>
          <v:shape style="position:absolute;margin-left:85.491997pt;margin-top:25.839994pt;width:469.85pt;height:21.8pt;mso-position-horizontal-relative:page;mso-position-vertical-relative:paragraph;z-index:-251638784;mso-wrap-distance-left:0;mso-wrap-distance-right:0" type="#_x0000_t202" filled="true" fillcolor="#ffedef" stroked="false">
            <v:textbox inset="0,0,0,0">
              <w:txbxContent>
                <w:p>
                  <w:pPr>
                    <w:pStyle w:val="BodyText"/>
                    <w:spacing w:before="73"/>
                    <w:ind w:left="80"/>
                  </w:pPr>
                  <w:r>
                    <w:rPr>
                      <w:rFonts w:ascii="Kofax-Action-Icons" w:hAnsi="Kofax-Action-Icons"/>
                      <w:color w:val="C4202F"/>
                    </w:rPr>
                    <w:t> </w:t>
                  </w:r>
                  <w:r>
                    <w:rPr/>
                    <w:t>By default, the uploaded file will overwrite the existing file.</w:t>
                  </w:r>
                </w:p>
              </w:txbxContent>
            </v:textbox>
            <v:fill type="solid"/>
            <w10:wrap type="topAndBottom"/>
          </v:shape>
        </w:pict>
      </w:r>
      <w:r>
        <w:rPr/>
        <w:t>To upload lookup data, click </w:t>
      </w:r>
      <w:r>
        <w:rPr>
          <w:b/>
        </w:rPr>
        <w:t>Choose File </w:t>
      </w:r>
      <w:r>
        <w:rPr/>
        <w:t>and select the file that contains lookup data.</w:t>
      </w:r>
    </w:p>
    <w:p>
      <w:pPr>
        <w:pStyle w:val="BodyText"/>
        <w:spacing w:before="1"/>
        <w:rPr>
          <w:sz w:val="6"/>
        </w:rPr>
      </w:pPr>
    </w:p>
    <w:p>
      <w:pPr>
        <w:pStyle w:val="BodyText"/>
        <w:spacing w:line="211" w:lineRule="auto" w:before="126"/>
        <w:ind w:left="1709" w:right="1547"/>
        <w:jc w:val="both"/>
      </w:pPr>
      <w:r>
        <w:rPr/>
        <w:t>This feature is designed to upload small lookup files. However, the limit depends on the </w:t>
      </w:r>
      <w:r>
        <w:rPr>
          <w:spacing w:val="-3"/>
        </w:rPr>
        <w:t>internal </w:t>
      </w:r>
      <w:r>
        <w:rPr/>
        <w:t>configuration of the lookup process of your organization. It is recommended to use this page</w:t>
      </w:r>
      <w:r>
        <w:rPr>
          <w:spacing w:val="-14"/>
        </w:rPr>
        <w:t> </w:t>
      </w:r>
      <w:r>
        <w:rPr/>
        <w:t>to upload a lookup file that contains less than 10000 lookup records. Otherwise, you can use other existing approaches to upload the lookup file, such as the QPS</w:t>
      </w:r>
      <w:r>
        <w:rPr>
          <w:spacing w:val="-1"/>
        </w:rPr>
        <w:t> </w:t>
      </w:r>
      <w:r>
        <w:rPr/>
        <w:t>plugin.</w:t>
      </w:r>
    </w:p>
    <w:p>
      <w:pPr>
        <w:pStyle w:val="BodyText"/>
        <w:spacing w:before="155"/>
        <w:ind w:left="1709"/>
      </w:pPr>
      <w:r>
        <w:rPr/>
        <w:t>To download lookup data, click </w:t>
      </w:r>
      <w:r>
        <w:rPr>
          <w:b/>
        </w:rPr>
        <w:t>Download </w:t>
      </w:r>
      <w:r>
        <w:rPr/>
        <w:t>and select the location where you want to save the file.</w:t>
      </w:r>
    </w:p>
    <w:p>
      <w:pPr>
        <w:pStyle w:val="BodyText"/>
        <w:spacing w:line="211" w:lineRule="auto" w:before="174"/>
        <w:ind w:left="1709" w:right="1541"/>
        <w:jc w:val="both"/>
      </w:pPr>
      <w:r>
        <w:rPr>
          <w:spacing w:val="-7"/>
        </w:rPr>
        <w:t>To </w:t>
      </w:r>
      <w:r>
        <w:rPr/>
        <w:t>configure notification for a successful or failed import, see the </w:t>
      </w:r>
      <w:hyperlink w:history="true" w:anchor="_bookmark52">
        <w:r>
          <w:rPr>
            <w:color w:val="00558C"/>
          </w:rPr>
          <w:t>Send a Homepage </w:t>
        </w:r>
        <w:r>
          <w:rPr>
            <w:color w:val="00558C"/>
            <w:spacing w:val="-2"/>
          </w:rPr>
          <w:t>notification</w:t>
        </w:r>
      </w:hyperlink>
      <w:r>
        <w:rPr>
          <w:color w:val="00558C"/>
          <w:spacing w:val="-2"/>
        </w:rPr>
        <w:t> </w:t>
      </w:r>
      <w:hyperlink w:history="true" w:anchor="_bookmark52">
        <w:r>
          <w:rPr>
            <w:color w:val="00558C"/>
          </w:rPr>
          <w:t>message</w:t>
        </w:r>
      </w:hyperlink>
      <w:r>
        <w:rPr/>
        <w:t>.</w:t>
      </w:r>
    </w:p>
    <w:p>
      <w:pPr>
        <w:pStyle w:val="BodyText"/>
        <w:spacing w:before="155"/>
        <w:ind w:left="1709"/>
      </w:pPr>
      <w:r>
        <w:rPr/>
        <w:t>There are two related event types:</w:t>
      </w:r>
    </w:p>
    <w:p>
      <w:pPr>
        <w:pStyle w:val="ListParagraph"/>
        <w:numPr>
          <w:ilvl w:val="0"/>
          <w:numId w:val="23"/>
        </w:numPr>
        <w:tabs>
          <w:tab w:pos="2164" w:val="left" w:leader="none"/>
        </w:tabs>
        <w:spacing w:line="240" w:lineRule="auto" w:before="87" w:after="0"/>
        <w:ind w:left="2163" w:right="0" w:hanging="343"/>
        <w:jc w:val="left"/>
        <w:rPr>
          <w:sz w:val="20"/>
        </w:rPr>
      </w:pPr>
      <w:r>
        <w:rPr>
          <w:sz w:val="20"/>
        </w:rPr>
        <w:t>Generic Import Complete</w:t>
      </w:r>
    </w:p>
    <w:p>
      <w:pPr>
        <w:pStyle w:val="ListParagraph"/>
        <w:numPr>
          <w:ilvl w:val="0"/>
          <w:numId w:val="23"/>
        </w:numPr>
        <w:tabs>
          <w:tab w:pos="2164" w:val="left" w:leader="none"/>
        </w:tabs>
        <w:spacing w:line="240" w:lineRule="auto" w:before="88" w:after="0"/>
        <w:ind w:left="2163" w:right="0" w:hanging="343"/>
        <w:jc w:val="left"/>
        <w:rPr>
          <w:sz w:val="20"/>
        </w:rPr>
      </w:pPr>
      <w:r>
        <w:rPr>
          <w:sz w:val="20"/>
        </w:rPr>
        <w:t>Generic Import</w:t>
      </w:r>
      <w:r>
        <w:rPr>
          <w:spacing w:val="-1"/>
          <w:sz w:val="20"/>
        </w:rPr>
        <w:t> </w:t>
      </w:r>
      <w:r>
        <w:rPr>
          <w:sz w:val="20"/>
        </w:rPr>
        <w:t>Failure</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pPr>
    </w:p>
    <w:p>
      <w:pPr>
        <w:pStyle w:val="BodyText"/>
        <w:spacing w:before="9"/>
        <w:rPr>
          <w:sz w:val="15"/>
        </w:rPr>
      </w:pPr>
    </w:p>
    <w:p>
      <w:pPr>
        <w:pStyle w:val="Heading2"/>
        <w:spacing w:before="100"/>
      </w:pPr>
      <w:bookmarkStart w:name="Manage sweep" w:id="79"/>
      <w:bookmarkEnd w:id="79"/>
      <w:r>
        <w:rPr/>
      </w:r>
      <w:bookmarkStart w:name="_bookmark33" w:id="80"/>
      <w:bookmarkEnd w:id="80"/>
      <w:r>
        <w:rPr/>
      </w:r>
      <w:r>
        <w:rPr>
          <w:color w:val="53565A"/>
        </w:rPr>
        <w:t>Manage sweep</w:t>
      </w:r>
    </w:p>
    <w:p>
      <w:pPr>
        <w:pStyle w:val="BodyText"/>
        <w:spacing w:line="211" w:lineRule="auto" w:before="180"/>
        <w:ind w:left="1709" w:right="1181"/>
      </w:pPr>
      <w:r>
        <w:rPr>
          <w:b/>
        </w:rPr>
        <w:t>Sweep Management </w:t>
      </w:r>
      <w:r>
        <w:rPr/>
        <w:t>is available only for users with the </w:t>
      </w:r>
      <w:r>
        <w:rPr>
          <w:b/>
        </w:rPr>
        <w:t>CDM Sweep Admin </w:t>
      </w:r>
      <w:r>
        <w:rPr/>
        <w:t>role. Sweep Management enables you to create sweeps and mini-sweeps for the Client Decisioning Module. A sweep pulls transactions from the CDM queue after they have been processed.</w:t>
      </w:r>
    </w:p>
    <w:p>
      <w:pPr>
        <w:pStyle w:val="BodyText"/>
        <w:rPr>
          <w:sz w:val="26"/>
        </w:rPr>
      </w:pPr>
    </w:p>
    <w:p>
      <w:pPr>
        <w:pStyle w:val="Heading2"/>
        <w:spacing w:before="192"/>
      </w:pPr>
      <w:bookmarkStart w:name="Manage broadcasts" w:id="81"/>
      <w:bookmarkEnd w:id="81"/>
      <w:r>
        <w:rPr/>
      </w:r>
      <w:bookmarkStart w:name="_bookmark34" w:id="82"/>
      <w:bookmarkEnd w:id="82"/>
      <w:r>
        <w:rPr/>
      </w:r>
      <w:r>
        <w:rPr>
          <w:color w:val="53565A"/>
        </w:rPr>
        <w:t>Manage broadcasts</w:t>
      </w:r>
    </w:p>
    <w:p>
      <w:pPr>
        <w:pStyle w:val="BodyText"/>
        <w:spacing w:line="211" w:lineRule="auto" w:before="180"/>
        <w:ind w:left="1709" w:right="1093"/>
      </w:pPr>
      <w:r>
        <w:rPr>
          <w:b/>
        </w:rPr>
        <w:t>Broadcast Management </w:t>
      </w:r>
      <w:r>
        <w:rPr/>
        <w:t>is available only for users with the </w:t>
      </w:r>
      <w:r>
        <w:rPr>
          <w:b/>
        </w:rPr>
        <w:t>Broadcast Admin </w:t>
      </w:r>
      <w:r>
        <w:rPr/>
        <w:t>role. Broadcast Management enables you to send broadcast messages to users. Broadcast messages are displayed on the Kofax iRemit </w:t>
      </w:r>
      <w:r>
        <w:rPr>
          <w:b/>
        </w:rPr>
        <w:t>Home </w:t>
      </w:r>
      <w:r>
        <w:rPr/>
        <w:t>page.</w:t>
      </w:r>
    </w:p>
    <w:p>
      <w:pPr>
        <w:pStyle w:val="BodyText"/>
        <w:rPr>
          <w:sz w:val="26"/>
        </w:rPr>
      </w:pPr>
    </w:p>
    <w:p>
      <w:pPr>
        <w:spacing w:before="191"/>
        <w:ind w:left="1133" w:right="0" w:firstLine="0"/>
        <w:jc w:val="left"/>
        <w:rPr>
          <w:sz w:val="34"/>
        </w:rPr>
      </w:pPr>
      <w:bookmarkStart w:name="Manage files" w:id="83"/>
      <w:bookmarkEnd w:id="83"/>
      <w:r>
        <w:rPr/>
      </w:r>
      <w:bookmarkStart w:name="_bookmark35" w:id="84"/>
      <w:bookmarkEnd w:id="84"/>
      <w:r>
        <w:rPr/>
      </w:r>
      <w:r>
        <w:rPr>
          <w:color w:val="53565A"/>
          <w:sz w:val="34"/>
        </w:rPr>
        <w:t>Manage files</w:t>
      </w:r>
    </w:p>
    <w:p>
      <w:pPr>
        <w:pStyle w:val="BodyText"/>
        <w:spacing w:before="155"/>
        <w:ind w:left="1709"/>
      </w:pPr>
      <w:r>
        <w:rPr/>
        <w:t>Allows users to upload files, such as logos and manuals as per the product requirements.</w:t>
      </w:r>
    </w:p>
    <w:p>
      <w:pPr>
        <w:pStyle w:val="BodyText"/>
        <w:rPr>
          <w:sz w:val="26"/>
        </w:rPr>
      </w:pPr>
    </w:p>
    <w:p>
      <w:pPr>
        <w:spacing w:before="184"/>
        <w:ind w:left="1133" w:right="0" w:firstLine="0"/>
        <w:jc w:val="left"/>
        <w:rPr>
          <w:sz w:val="34"/>
        </w:rPr>
      </w:pPr>
      <w:bookmarkStart w:name="Test Group Management settings" w:id="85"/>
      <w:bookmarkEnd w:id="85"/>
      <w:r>
        <w:rPr/>
      </w:r>
      <w:bookmarkStart w:name="_bookmark36" w:id="86"/>
      <w:bookmarkEnd w:id="86"/>
      <w:r>
        <w:rPr/>
      </w:r>
      <w:r>
        <w:rPr>
          <w:color w:val="53565A"/>
          <w:sz w:val="34"/>
        </w:rPr>
        <w:t>Test Group Management settings</w:t>
      </w:r>
    </w:p>
    <w:p>
      <w:pPr>
        <w:pStyle w:val="BodyText"/>
        <w:spacing w:line="211" w:lineRule="auto" w:before="180"/>
        <w:ind w:left="1709" w:right="1181"/>
      </w:pPr>
      <w:r>
        <w:rPr/>
        <w:pict>
          <v:shape style="position:absolute;margin-left:85.491997pt;margin-top:37.807194pt;width:469.85pt;height:33.8pt;mso-position-horizontal-relative:page;mso-position-vertical-relative:paragraph;z-index:-251637760;mso-wrap-distance-left:0;mso-wrap-distance-right:0" type="#_x0000_t202" filled="true" fillcolor="#e9f8ff" stroked="false">
            <v:textbox inset="0,0,0,0">
              <w:txbxContent>
                <w:p>
                  <w:pPr>
                    <w:pStyle w:val="BodyText"/>
                    <w:spacing w:line="211" w:lineRule="auto" w:before="99"/>
                    <w:ind w:left="80" w:right="-1"/>
                  </w:pPr>
                  <w:r>
                    <w:rPr>
                      <w:rFonts w:ascii="Kofax-Action-Icons" w:hAnsi="Kofax-Action-Icons"/>
                      <w:color w:val="00558C"/>
                    </w:rPr>
                    <w:t> </w:t>
                  </w:r>
                  <w:r>
                    <w:rPr/>
                    <w:t>Prior to testing, in </w:t>
                  </w:r>
                  <w:r>
                    <w:rPr>
                      <w:b/>
                    </w:rPr>
                    <w:t>Group Management</w:t>
                  </w:r>
                  <w:r>
                    <w:rPr/>
                    <w:t>, click </w:t>
                  </w:r>
                  <w:r>
                    <w:rPr>
                      <w:b/>
                    </w:rPr>
                    <w:t>Reset Org Tree</w:t>
                  </w:r>
                  <w:r>
                    <w:rPr/>
                    <w:t>, then log out of iRemit, close your browser and log in again. This refreshes the system with your configuration changes.</w:t>
                  </w:r>
                </w:p>
              </w:txbxContent>
            </v:textbox>
            <v:fill type="solid"/>
            <w10:wrap type="topAndBottom"/>
          </v:shape>
        </w:pict>
      </w:r>
      <w:r>
        <w:rPr/>
        <w:t>After you have completed your client setup, you should test it thoroughly in the configuration environment to ensure that the application works as expected.</w:t>
      </w:r>
    </w:p>
    <w:p>
      <w:pPr>
        <w:pStyle w:val="BodyText"/>
        <w:spacing w:before="1"/>
        <w:rPr>
          <w:sz w:val="6"/>
        </w:rPr>
      </w:pPr>
    </w:p>
    <w:p>
      <w:pPr>
        <w:pStyle w:val="ListParagraph"/>
        <w:numPr>
          <w:ilvl w:val="0"/>
          <w:numId w:val="24"/>
        </w:numPr>
        <w:tabs>
          <w:tab w:pos="2164" w:val="left" w:leader="none"/>
        </w:tabs>
        <w:spacing w:line="240" w:lineRule="auto" w:before="100" w:after="0"/>
        <w:ind w:left="2163" w:right="0" w:hanging="343"/>
        <w:jc w:val="left"/>
        <w:rPr>
          <w:sz w:val="20"/>
        </w:rPr>
      </w:pPr>
      <w:r>
        <w:rPr>
          <w:sz w:val="20"/>
        </w:rPr>
        <w:t>Upload files via FTP to the configuration</w:t>
      </w:r>
      <w:r>
        <w:rPr>
          <w:spacing w:val="-1"/>
          <w:sz w:val="20"/>
        </w:rPr>
        <w:t> </w:t>
      </w:r>
      <w:r>
        <w:rPr>
          <w:sz w:val="20"/>
        </w:rPr>
        <w:t>environment.</w:t>
      </w:r>
    </w:p>
    <w:p>
      <w:pPr>
        <w:pStyle w:val="ListParagraph"/>
        <w:numPr>
          <w:ilvl w:val="0"/>
          <w:numId w:val="24"/>
        </w:numPr>
        <w:tabs>
          <w:tab w:pos="2164" w:val="left" w:leader="none"/>
        </w:tabs>
        <w:spacing w:line="240" w:lineRule="auto" w:before="28" w:after="0"/>
        <w:ind w:left="2163" w:right="0" w:hanging="343"/>
        <w:jc w:val="left"/>
        <w:rPr>
          <w:sz w:val="20"/>
        </w:rPr>
      </w:pPr>
      <w:r>
        <w:rPr>
          <w:sz w:val="20"/>
        </w:rPr>
        <w:t>In the configuration environment, conduct thorough tests on the groups you have</w:t>
      </w:r>
      <w:r>
        <w:rPr>
          <w:spacing w:val="-7"/>
          <w:sz w:val="20"/>
        </w:rPr>
        <w:t> </w:t>
      </w:r>
      <w:r>
        <w:rPr>
          <w:sz w:val="20"/>
        </w:rPr>
        <w:t>configured.</w:t>
      </w:r>
    </w:p>
    <w:p>
      <w:pPr>
        <w:pStyle w:val="ListParagraph"/>
        <w:numPr>
          <w:ilvl w:val="0"/>
          <w:numId w:val="24"/>
        </w:numPr>
        <w:tabs>
          <w:tab w:pos="2164" w:val="left" w:leader="none"/>
        </w:tabs>
        <w:spacing w:line="240" w:lineRule="auto" w:before="27" w:after="0"/>
        <w:ind w:left="2163" w:right="0" w:hanging="343"/>
        <w:jc w:val="left"/>
        <w:rPr>
          <w:sz w:val="20"/>
        </w:rPr>
      </w:pPr>
      <w:r>
        <w:rPr>
          <w:sz w:val="20"/>
        </w:rPr>
        <w:t>If necessary, make changes to the configuration settings and</w:t>
      </w:r>
      <w:r>
        <w:rPr>
          <w:spacing w:val="-2"/>
          <w:sz w:val="20"/>
        </w:rPr>
        <w:t> </w:t>
      </w:r>
      <w:r>
        <w:rPr>
          <w:sz w:val="20"/>
        </w:rPr>
        <w:t>retest.</w:t>
      </w:r>
    </w:p>
    <w:p>
      <w:pPr>
        <w:pStyle w:val="BodyText"/>
        <w:spacing w:line="211" w:lineRule="auto" w:before="34"/>
        <w:ind w:left="2163" w:right="1181"/>
      </w:pPr>
      <w:r>
        <w:rPr/>
        <w:t>When you are satisfied with the results, you can promote your setup to the production environment.</w:t>
      </w:r>
    </w:p>
    <w:p>
      <w:pPr>
        <w:pStyle w:val="BodyText"/>
        <w:rPr>
          <w:sz w:val="26"/>
        </w:rPr>
      </w:pPr>
    </w:p>
    <w:p>
      <w:pPr>
        <w:spacing w:before="191"/>
        <w:ind w:left="1133" w:right="0" w:firstLine="0"/>
        <w:jc w:val="left"/>
        <w:rPr>
          <w:sz w:val="34"/>
        </w:rPr>
      </w:pPr>
      <w:bookmarkStart w:name="Promote settings to production" w:id="87"/>
      <w:bookmarkEnd w:id="87"/>
      <w:r>
        <w:rPr/>
      </w:r>
      <w:bookmarkStart w:name="_bookmark37" w:id="88"/>
      <w:bookmarkEnd w:id="88"/>
      <w:r>
        <w:rPr/>
      </w:r>
      <w:r>
        <w:rPr>
          <w:color w:val="53565A"/>
          <w:sz w:val="34"/>
        </w:rPr>
        <w:t>Promote settings to production</w:t>
      </w:r>
    </w:p>
    <w:p>
      <w:pPr>
        <w:pStyle w:val="BodyText"/>
        <w:spacing w:line="211" w:lineRule="auto" w:before="180"/>
        <w:ind w:left="1709" w:right="1093"/>
      </w:pPr>
      <w:r>
        <w:rPr/>
        <w:t>After testing the changes that you have made to your client setup in the configuration environment, you must update the production environment with those changes to make them available to users.</w:t>
      </w:r>
    </w:p>
    <w:p>
      <w:pPr>
        <w:pStyle w:val="ListParagraph"/>
        <w:numPr>
          <w:ilvl w:val="0"/>
          <w:numId w:val="25"/>
        </w:numPr>
        <w:tabs>
          <w:tab w:pos="2164" w:val="left" w:leader="none"/>
        </w:tabs>
        <w:spacing w:line="240" w:lineRule="auto" w:before="35" w:after="0"/>
        <w:ind w:left="2163" w:right="0" w:hanging="343"/>
        <w:jc w:val="left"/>
        <w:rPr>
          <w:sz w:val="20"/>
        </w:rPr>
      </w:pPr>
      <w:r>
        <w:rPr>
          <w:sz w:val="20"/>
        </w:rPr>
        <w:t>Click the group you want to promote to select</w:t>
      </w:r>
      <w:r>
        <w:rPr>
          <w:spacing w:val="-1"/>
          <w:sz w:val="20"/>
        </w:rPr>
        <w:t> </w:t>
      </w:r>
      <w:r>
        <w:rPr>
          <w:sz w:val="20"/>
        </w:rPr>
        <w:t>it.</w:t>
      </w:r>
    </w:p>
    <w:p>
      <w:pPr>
        <w:pStyle w:val="ListParagraph"/>
        <w:numPr>
          <w:ilvl w:val="0"/>
          <w:numId w:val="25"/>
        </w:numPr>
        <w:tabs>
          <w:tab w:pos="2164" w:val="left" w:leader="none"/>
        </w:tabs>
        <w:spacing w:line="240" w:lineRule="auto" w:before="28" w:after="0"/>
        <w:ind w:left="2163" w:right="0" w:hanging="343"/>
        <w:jc w:val="left"/>
        <w:rPr>
          <w:sz w:val="20"/>
        </w:rPr>
      </w:pPr>
      <w:r>
        <w:rPr>
          <w:sz w:val="20"/>
        </w:rPr>
        <w:t>Click </w:t>
      </w:r>
      <w:r>
        <w:rPr>
          <w:b/>
          <w:sz w:val="20"/>
        </w:rPr>
        <w:t>Promote to</w:t>
      </w:r>
      <w:r>
        <w:rPr>
          <w:b/>
          <w:spacing w:val="-1"/>
          <w:sz w:val="20"/>
        </w:rPr>
        <w:t> </w:t>
      </w:r>
      <w:r>
        <w:rPr>
          <w:b/>
          <w:sz w:val="20"/>
        </w:rPr>
        <w:t>Production</w:t>
      </w:r>
      <w:r>
        <w:rPr>
          <w:sz w:val="20"/>
        </w:rPr>
        <w:t>.</w:t>
      </w:r>
    </w:p>
    <w:p>
      <w:pPr>
        <w:pStyle w:val="ListParagraph"/>
        <w:numPr>
          <w:ilvl w:val="0"/>
          <w:numId w:val="25"/>
        </w:numPr>
        <w:tabs>
          <w:tab w:pos="2164" w:val="left" w:leader="none"/>
        </w:tabs>
        <w:spacing w:line="240" w:lineRule="auto" w:before="27" w:after="0"/>
        <w:ind w:left="2163" w:right="0" w:hanging="343"/>
        <w:jc w:val="left"/>
        <w:rPr>
          <w:sz w:val="20"/>
        </w:rPr>
      </w:pPr>
      <w:r>
        <w:rPr>
          <w:spacing w:val="-7"/>
          <w:sz w:val="20"/>
        </w:rPr>
        <w:t>To </w:t>
      </w:r>
      <w:r>
        <w:rPr>
          <w:sz w:val="20"/>
        </w:rPr>
        <w:t>also promote subgroups of the selected group, set </w:t>
      </w:r>
      <w:r>
        <w:rPr>
          <w:b/>
          <w:sz w:val="20"/>
        </w:rPr>
        <w:t>Include all subgroups </w:t>
      </w:r>
      <w:r>
        <w:rPr>
          <w:sz w:val="20"/>
        </w:rPr>
        <w:t>to</w:t>
      </w:r>
      <w:r>
        <w:rPr>
          <w:spacing w:val="3"/>
          <w:sz w:val="20"/>
        </w:rPr>
        <w:t> </w:t>
      </w:r>
      <w:r>
        <w:rPr>
          <w:b/>
          <w:sz w:val="20"/>
        </w:rPr>
        <w:t>ON</w:t>
      </w:r>
      <w:r>
        <w:rPr>
          <w:sz w:val="20"/>
        </w:rPr>
        <w:t>.</w:t>
      </w:r>
    </w:p>
    <w:p>
      <w:pPr>
        <w:pStyle w:val="ListParagraph"/>
        <w:numPr>
          <w:ilvl w:val="0"/>
          <w:numId w:val="25"/>
        </w:numPr>
        <w:tabs>
          <w:tab w:pos="2164" w:val="left" w:leader="none"/>
        </w:tabs>
        <w:spacing w:line="240" w:lineRule="auto" w:before="28" w:after="0"/>
        <w:ind w:left="2163" w:right="0" w:hanging="343"/>
        <w:jc w:val="left"/>
        <w:rPr>
          <w:sz w:val="20"/>
        </w:rPr>
      </w:pPr>
      <w:r>
        <w:rPr>
          <w:sz w:val="20"/>
        </w:rPr>
        <w:t>Click </w:t>
      </w:r>
      <w:r>
        <w:rPr>
          <w:b/>
          <w:sz w:val="20"/>
        </w:rPr>
        <w:t>Save</w:t>
      </w:r>
      <w:r>
        <w:rPr>
          <w:sz w:val="20"/>
        </w:rPr>
        <w:t>.</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8"/>
      </w:pPr>
    </w:p>
    <w:p>
      <w:pPr>
        <w:pStyle w:val="BodyText"/>
        <w:spacing w:line="211" w:lineRule="auto"/>
        <w:ind w:left="1709" w:right="1181"/>
      </w:pPr>
      <w:r>
        <w:rPr/>
        <w:t>Client setups are promoted at night when users are not working with the system. Therefore, your changes are available to users the next day.</w:t>
      </w:r>
    </w:p>
    <w:p>
      <w:pPr>
        <w:pStyle w:val="BodyText"/>
        <w:spacing w:line="211" w:lineRule="auto" w:before="181"/>
        <w:ind w:left="1709" w:right="1093"/>
      </w:pPr>
      <w:r>
        <w:rPr/>
        <w:t>The progress of the promotion to production is displayed on the </w:t>
      </w:r>
      <w:r>
        <w:rPr>
          <w:b/>
        </w:rPr>
        <w:t>Group Management </w:t>
      </w:r>
      <w:r>
        <w:rPr/>
        <w:t>page in both the configuration as well as the production environment.</w:t>
      </w:r>
    </w:p>
    <w:p>
      <w:pPr>
        <w:spacing w:after="0" w:line="211" w:lineRule="auto"/>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User Management" w:id="89"/>
      <w:bookmarkEnd w:id="89"/>
      <w:r>
        <w:rPr/>
      </w:r>
      <w:bookmarkStart w:name="_bookmark38" w:id="90"/>
      <w:bookmarkEnd w:id="90"/>
      <w:r>
        <w:rPr/>
      </w:r>
      <w:r>
        <w:rPr>
          <w:color w:val="00558C"/>
          <w:sz w:val="28"/>
        </w:rPr>
        <w:t>Chapter 3</w:t>
      </w:r>
    </w:p>
    <w:p>
      <w:pPr>
        <w:spacing w:before="145"/>
        <w:ind w:left="1133" w:right="0" w:firstLine="0"/>
        <w:jc w:val="left"/>
        <w:rPr>
          <w:sz w:val="48"/>
        </w:rPr>
      </w:pPr>
      <w:r>
        <w:rPr>
          <w:sz w:val="48"/>
        </w:rPr>
        <w:t>User Management</w:t>
      </w:r>
    </w:p>
    <w:p>
      <w:pPr>
        <w:pStyle w:val="BodyText"/>
        <w:spacing w:before="11"/>
        <w:rPr>
          <w:sz w:val="53"/>
        </w:rPr>
      </w:pPr>
    </w:p>
    <w:p>
      <w:pPr>
        <w:pStyle w:val="BodyText"/>
        <w:ind w:left="1709"/>
      </w:pPr>
      <w:r>
        <w:rPr/>
        <w:t>Users with the appropriate user privileges can create or modify users and assign roles.</w:t>
      </w:r>
    </w:p>
    <w:p>
      <w:pPr>
        <w:pStyle w:val="BodyText"/>
        <w:spacing w:line="211" w:lineRule="auto" w:before="173"/>
        <w:ind w:left="1709" w:right="1093"/>
      </w:pPr>
      <w:r>
        <w:rPr/>
        <w:t>Roles control the user's access to the application and determine the data they can view and the actions they can perform. A user must have at least one role, but you can also assign multiple roles to a user. You can assign the user to multiple groups and assign the same or different roles for each group.</w:t>
      </w:r>
    </w:p>
    <w:p>
      <w:pPr>
        <w:pStyle w:val="BodyText"/>
        <w:spacing w:before="156"/>
        <w:ind w:left="1709"/>
      </w:pPr>
      <w:r>
        <w:rPr/>
        <w:t>The user data that you can modify depends on the Admin role you have:</w:t>
      </w:r>
    </w:p>
    <w:p>
      <w:pPr>
        <w:pStyle w:val="ListParagraph"/>
        <w:numPr>
          <w:ilvl w:val="0"/>
          <w:numId w:val="2"/>
        </w:numPr>
        <w:tabs>
          <w:tab w:pos="1937" w:val="left" w:leader="none"/>
        </w:tabs>
        <w:spacing w:line="240" w:lineRule="auto" w:before="27" w:after="0"/>
        <w:ind w:left="1936" w:right="0" w:hanging="228"/>
        <w:jc w:val="left"/>
        <w:rPr>
          <w:sz w:val="20"/>
        </w:rPr>
      </w:pPr>
      <w:r>
        <w:rPr>
          <w:sz w:val="20"/>
        </w:rPr>
        <w:t>A </w:t>
      </w:r>
      <w:r>
        <w:rPr>
          <w:b/>
          <w:sz w:val="20"/>
        </w:rPr>
        <w:t>Super Admin </w:t>
      </w:r>
      <w:r>
        <w:rPr>
          <w:sz w:val="20"/>
        </w:rPr>
        <w:t>can set up or edit any other Admin, or Non-Admin </w:t>
      </w:r>
      <w:r>
        <w:rPr>
          <w:spacing w:val="-3"/>
          <w:sz w:val="20"/>
        </w:rPr>
        <w:t>user.</w:t>
      </w:r>
    </w:p>
    <w:p>
      <w:pPr>
        <w:pStyle w:val="ListParagraph"/>
        <w:numPr>
          <w:ilvl w:val="0"/>
          <w:numId w:val="2"/>
        </w:numPr>
        <w:tabs>
          <w:tab w:pos="1937" w:val="left" w:leader="none"/>
        </w:tabs>
        <w:spacing w:line="240" w:lineRule="auto" w:before="28" w:after="0"/>
        <w:ind w:left="1936" w:right="0" w:hanging="228"/>
        <w:jc w:val="left"/>
        <w:rPr>
          <w:sz w:val="20"/>
        </w:rPr>
      </w:pPr>
      <w:r>
        <w:rPr>
          <w:sz w:val="20"/>
        </w:rPr>
        <w:t>A </w:t>
      </w:r>
      <w:r>
        <w:rPr>
          <w:b/>
          <w:sz w:val="20"/>
        </w:rPr>
        <w:t>User Admin </w:t>
      </w:r>
      <w:r>
        <w:rPr>
          <w:sz w:val="20"/>
        </w:rPr>
        <w:t>can set up or edit any other User Admin, Password Admin or Non-Admin</w:t>
      </w:r>
      <w:r>
        <w:rPr>
          <w:spacing w:val="-1"/>
          <w:sz w:val="20"/>
        </w:rPr>
        <w:t> </w:t>
      </w:r>
      <w:r>
        <w:rPr>
          <w:spacing w:val="-3"/>
          <w:sz w:val="20"/>
        </w:rPr>
        <w:t>user.</w:t>
      </w:r>
    </w:p>
    <w:p>
      <w:pPr>
        <w:pStyle w:val="ListParagraph"/>
        <w:numPr>
          <w:ilvl w:val="0"/>
          <w:numId w:val="2"/>
        </w:numPr>
        <w:tabs>
          <w:tab w:pos="1937" w:val="left" w:leader="none"/>
        </w:tabs>
        <w:spacing w:line="211" w:lineRule="auto" w:before="53" w:after="0"/>
        <w:ind w:left="1936" w:right="1575" w:hanging="227"/>
        <w:jc w:val="left"/>
        <w:rPr>
          <w:sz w:val="20"/>
        </w:rPr>
      </w:pPr>
      <w:r>
        <w:rPr>
          <w:sz w:val="20"/>
        </w:rPr>
        <w:t>A </w:t>
      </w:r>
      <w:r>
        <w:rPr>
          <w:b/>
          <w:sz w:val="20"/>
        </w:rPr>
        <w:t>Password Admin </w:t>
      </w:r>
      <w:r>
        <w:rPr>
          <w:sz w:val="20"/>
        </w:rPr>
        <w:t>can only reset the password or challenge response for another </w:t>
      </w:r>
      <w:r>
        <w:rPr>
          <w:spacing w:val="-4"/>
          <w:sz w:val="20"/>
        </w:rPr>
        <w:t>Password </w:t>
      </w:r>
      <w:r>
        <w:rPr>
          <w:sz w:val="20"/>
        </w:rPr>
        <w:t>Admin or Non-Admin </w:t>
      </w:r>
      <w:r>
        <w:rPr>
          <w:spacing w:val="-3"/>
          <w:sz w:val="20"/>
        </w:rPr>
        <w:t>user.</w:t>
      </w:r>
    </w:p>
    <w:p>
      <w:pPr>
        <w:pStyle w:val="ListParagraph"/>
        <w:numPr>
          <w:ilvl w:val="0"/>
          <w:numId w:val="2"/>
        </w:numPr>
        <w:tabs>
          <w:tab w:pos="1937" w:val="left" w:leader="none"/>
        </w:tabs>
        <w:spacing w:line="240" w:lineRule="auto" w:before="35" w:after="0"/>
        <w:ind w:left="1936" w:right="0" w:hanging="228"/>
        <w:jc w:val="left"/>
        <w:rPr>
          <w:sz w:val="20"/>
        </w:rPr>
      </w:pPr>
      <w:r>
        <w:rPr>
          <w:sz w:val="20"/>
        </w:rPr>
        <w:t>A </w:t>
      </w:r>
      <w:r>
        <w:rPr>
          <w:b/>
          <w:sz w:val="20"/>
        </w:rPr>
        <w:t>Group Admin </w:t>
      </w:r>
      <w:r>
        <w:rPr>
          <w:sz w:val="20"/>
        </w:rPr>
        <w:t>has no access to</w:t>
      </w:r>
      <w:r>
        <w:rPr>
          <w:spacing w:val="-1"/>
          <w:sz w:val="20"/>
        </w:rPr>
        <w:t> </w:t>
      </w:r>
      <w:r>
        <w:rPr>
          <w:sz w:val="20"/>
        </w:rPr>
        <w:t>users.</w:t>
      </w:r>
    </w:p>
    <w:p>
      <w:pPr>
        <w:pStyle w:val="BodyText"/>
        <w:rPr>
          <w:sz w:val="26"/>
        </w:rPr>
      </w:pPr>
    </w:p>
    <w:p>
      <w:pPr>
        <w:spacing w:before="184"/>
        <w:ind w:left="1133" w:right="0" w:firstLine="0"/>
        <w:jc w:val="left"/>
        <w:rPr>
          <w:sz w:val="34"/>
        </w:rPr>
      </w:pPr>
      <w:bookmarkStart w:name="Open User Management" w:id="91"/>
      <w:bookmarkEnd w:id="91"/>
      <w:r>
        <w:rPr/>
      </w:r>
      <w:bookmarkStart w:name="_bookmark39" w:id="92"/>
      <w:bookmarkEnd w:id="92"/>
      <w:r>
        <w:rPr/>
      </w:r>
      <w:r>
        <w:rPr>
          <w:color w:val="53565A"/>
          <w:sz w:val="34"/>
        </w:rPr>
        <w:t>Open User Management</w:t>
      </w:r>
    </w:p>
    <w:p>
      <w:pPr>
        <w:pStyle w:val="BodyText"/>
        <w:spacing w:line="211" w:lineRule="auto" w:before="180"/>
        <w:ind w:left="1709" w:right="1093"/>
      </w:pPr>
      <w:r>
        <w:rPr/>
        <w:t>In the group selection list at the top right of the </w:t>
      </w:r>
      <w:r>
        <w:rPr>
          <w:b/>
        </w:rPr>
        <w:t>Home </w:t>
      </w:r>
      <w:r>
        <w:rPr/>
        <w:t>page, select the group or its parent to which the user belongs, and then, on the toolbar, select </w:t>
      </w:r>
      <w:r>
        <w:rPr>
          <w:b/>
        </w:rPr>
        <w:t>Administration </w:t>
      </w:r>
      <w:r>
        <w:rPr/>
        <w:t>&gt; </w:t>
      </w:r>
      <w:r>
        <w:rPr>
          <w:b/>
        </w:rPr>
        <w:t>User Management</w:t>
      </w:r>
      <w:r>
        <w:rPr/>
        <w:t>.</w:t>
      </w:r>
    </w:p>
    <w:p>
      <w:pPr>
        <w:pStyle w:val="BodyText"/>
        <w:spacing w:line="211" w:lineRule="auto" w:before="181"/>
        <w:ind w:left="1709" w:right="1181"/>
      </w:pPr>
      <w:r>
        <w:rPr/>
        <w:t>A list of existing users for the selected group is displayed. To display only users assigned to the selected group, click </w:t>
      </w:r>
      <w:r>
        <w:rPr>
          <w:b/>
        </w:rPr>
        <w:t>All Subgroups </w:t>
      </w:r>
      <w:r>
        <w:rPr/>
        <w:t>at the top of the list to set it to </w:t>
      </w:r>
      <w:r>
        <w:rPr>
          <w:b/>
        </w:rPr>
        <w:t>NO</w:t>
      </w:r>
      <w:r>
        <w:rPr/>
        <w:t>.</w:t>
      </w:r>
    </w:p>
    <w:p>
      <w:pPr>
        <w:pStyle w:val="BodyText"/>
        <w:spacing w:line="211" w:lineRule="auto" w:before="180"/>
        <w:ind w:left="1709" w:right="1181"/>
      </w:pPr>
      <w:r>
        <w:rPr/>
        <w:t>To search for a specific user, in the </w:t>
      </w:r>
      <w:r>
        <w:rPr>
          <w:b/>
        </w:rPr>
        <w:t>Search </w:t>
      </w:r>
      <w:r>
        <w:rPr/>
        <w:t>field, enter the user's email/username, last name, first name, or part of the name. All users corresponding to the search criteria are displayed. To view all users again, clear the </w:t>
      </w:r>
      <w:r>
        <w:rPr>
          <w:b/>
        </w:rPr>
        <w:t>Search </w:t>
      </w:r>
      <w:r>
        <w:rPr/>
        <w:t>box.</w:t>
      </w:r>
    </w:p>
    <w:p>
      <w:pPr>
        <w:pStyle w:val="BodyText"/>
        <w:spacing w:line="256" w:lineRule="exact" w:before="156"/>
        <w:ind w:left="1709"/>
        <w:rPr>
          <w:b/>
        </w:rPr>
      </w:pPr>
      <w:r>
        <w:rPr/>
        <w:t>Select an option from the user status drop-down list to display only </w:t>
      </w:r>
      <w:r>
        <w:rPr>
          <w:b/>
        </w:rPr>
        <w:t>Enabled </w:t>
      </w:r>
      <w:r>
        <w:rPr/>
        <w:t>users, only </w:t>
      </w:r>
      <w:r>
        <w:rPr>
          <w:b/>
        </w:rPr>
        <w:t>Disabled</w:t>
      </w:r>
    </w:p>
    <w:p>
      <w:pPr>
        <w:spacing w:line="256" w:lineRule="exact" w:before="0"/>
        <w:ind w:left="1709" w:right="0" w:firstLine="0"/>
        <w:jc w:val="left"/>
        <w:rPr>
          <w:sz w:val="20"/>
        </w:rPr>
      </w:pPr>
      <w:r>
        <w:rPr>
          <w:sz w:val="20"/>
        </w:rPr>
        <w:t>users, or </w:t>
      </w:r>
      <w:r>
        <w:rPr>
          <w:b/>
          <w:sz w:val="20"/>
        </w:rPr>
        <w:t>Enabled &amp; Disabled </w:t>
      </w:r>
      <w:r>
        <w:rPr>
          <w:sz w:val="20"/>
        </w:rPr>
        <w:t>users.</w:t>
      </w:r>
    </w:p>
    <w:p>
      <w:pPr>
        <w:pStyle w:val="BodyText"/>
        <w:spacing w:line="369" w:lineRule="auto" w:before="147"/>
        <w:ind w:left="1709" w:right="3132"/>
      </w:pPr>
      <w:r>
        <w:rPr/>
        <w:t>Use the page navigation icons at the bottom of the list to view more users. Click a user to view the user's properties on the right of the page.</w:t>
      </w:r>
    </w:p>
    <w:p>
      <w:pPr>
        <w:pStyle w:val="BodyText"/>
        <w:spacing w:before="10"/>
        <w:rPr>
          <w:sz w:val="28"/>
        </w:rPr>
      </w:pPr>
    </w:p>
    <w:p>
      <w:pPr>
        <w:spacing w:before="1"/>
        <w:ind w:left="1133" w:right="0" w:firstLine="0"/>
        <w:jc w:val="left"/>
        <w:rPr>
          <w:sz w:val="34"/>
        </w:rPr>
      </w:pPr>
      <w:bookmarkStart w:name="Add a user" w:id="93"/>
      <w:bookmarkEnd w:id="93"/>
      <w:r>
        <w:rPr/>
      </w:r>
      <w:bookmarkStart w:name="_bookmark40" w:id="94"/>
      <w:bookmarkEnd w:id="94"/>
      <w:r>
        <w:rPr/>
      </w:r>
      <w:r>
        <w:rPr>
          <w:color w:val="53565A"/>
          <w:sz w:val="34"/>
        </w:rPr>
        <w:t>Add a user</w:t>
      </w:r>
    </w:p>
    <w:p>
      <w:pPr>
        <w:pStyle w:val="ListParagraph"/>
        <w:numPr>
          <w:ilvl w:val="0"/>
          <w:numId w:val="26"/>
        </w:numPr>
        <w:tabs>
          <w:tab w:pos="2164" w:val="left" w:leader="none"/>
        </w:tabs>
        <w:spacing w:line="240" w:lineRule="auto" w:before="49"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Add User </w:t>
      </w:r>
      <w:r>
        <w:rPr>
          <w:sz w:val="20"/>
        </w:rPr>
        <w:t>at the top right of the user list.</w:t>
      </w:r>
    </w:p>
    <w:p>
      <w:pPr>
        <w:pStyle w:val="ListParagraph"/>
        <w:numPr>
          <w:ilvl w:val="0"/>
          <w:numId w:val="26"/>
        </w:numPr>
        <w:tabs>
          <w:tab w:pos="2164" w:val="left" w:leader="none"/>
        </w:tabs>
        <w:spacing w:line="240" w:lineRule="auto" w:before="28" w:after="0"/>
        <w:ind w:left="2163" w:right="0" w:hanging="343"/>
        <w:jc w:val="left"/>
        <w:rPr>
          <w:sz w:val="20"/>
        </w:rPr>
      </w:pPr>
      <w:r>
        <w:rPr>
          <w:sz w:val="20"/>
        </w:rPr>
        <w:t>On the </w:t>
      </w:r>
      <w:r>
        <w:rPr>
          <w:b/>
          <w:sz w:val="20"/>
        </w:rPr>
        <w:t>Info </w:t>
      </w:r>
      <w:r>
        <w:rPr>
          <w:sz w:val="20"/>
        </w:rPr>
        <w:t>tab, enter details for the </w:t>
      </w:r>
      <w:r>
        <w:rPr>
          <w:spacing w:val="-3"/>
          <w:sz w:val="20"/>
        </w:rPr>
        <w:t>user. </w:t>
      </w:r>
      <w:r>
        <w:rPr>
          <w:sz w:val="20"/>
        </w:rPr>
        <w:t>For more information, see </w:t>
      </w:r>
      <w:hyperlink w:history="true" w:anchor="_bookmark41">
        <w:r>
          <w:rPr>
            <w:color w:val="00558C"/>
            <w:sz w:val="20"/>
          </w:rPr>
          <w:t>User</w:t>
        </w:r>
        <w:r>
          <w:rPr>
            <w:color w:val="00558C"/>
            <w:spacing w:val="2"/>
            <w:sz w:val="20"/>
          </w:rPr>
          <w:t> </w:t>
        </w:r>
        <w:r>
          <w:rPr>
            <w:color w:val="00558C"/>
            <w:sz w:val="20"/>
          </w:rPr>
          <w:t>details</w:t>
        </w:r>
      </w:hyperlink>
      <w:r>
        <w:rPr>
          <w:sz w:val="20"/>
        </w:rPr>
        <w:t>.</w:t>
      </w:r>
    </w:p>
    <w:p>
      <w:pPr>
        <w:pStyle w:val="ListParagraph"/>
        <w:numPr>
          <w:ilvl w:val="0"/>
          <w:numId w:val="26"/>
        </w:numPr>
        <w:tabs>
          <w:tab w:pos="2164" w:val="left" w:leader="none"/>
        </w:tabs>
        <w:spacing w:line="240" w:lineRule="auto" w:before="27" w:after="0"/>
        <w:ind w:left="2163" w:right="0" w:hanging="343"/>
        <w:jc w:val="left"/>
        <w:rPr>
          <w:sz w:val="20"/>
        </w:rPr>
      </w:pPr>
      <w:r>
        <w:rPr>
          <w:sz w:val="20"/>
        </w:rPr>
        <w:t>Click </w:t>
      </w:r>
      <w:r>
        <w:rPr>
          <w:b/>
          <w:sz w:val="20"/>
        </w:rPr>
        <w:t>Next step</w:t>
      </w:r>
      <w:r>
        <w:rPr>
          <w:sz w:val="20"/>
        </w:rPr>
        <w:t>.</w:t>
      </w:r>
    </w:p>
    <w:p>
      <w:pPr>
        <w:spacing w:after="0" w:line="240" w:lineRule="auto"/>
        <w:jc w:val="left"/>
        <w:rPr>
          <w:sz w:val="20"/>
        </w:rPr>
        <w:sectPr>
          <w:headerReference w:type="default" r:id="rId24"/>
          <w:footerReference w:type="default" r:id="rId25"/>
          <w:pgSz w:w="12240" w:h="15840"/>
          <w:pgMar w:header="0" w:footer="644" w:top="1500" w:bottom="840" w:left="0" w:right="0"/>
          <w:pgNumType w:start="26"/>
        </w:sectPr>
      </w:pPr>
    </w:p>
    <w:p>
      <w:pPr>
        <w:pStyle w:val="BodyText"/>
      </w:pPr>
    </w:p>
    <w:p>
      <w:pPr>
        <w:pStyle w:val="BodyText"/>
      </w:pPr>
    </w:p>
    <w:p>
      <w:pPr>
        <w:pStyle w:val="BodyText"/>
      </w:pPr>
    </w:p>
    <w:p>
      <w:pPr>
        <w:pStyle w:val="BodyText"/>
        <w:spacing w:before="10"/>
        <w:rPr>
          <w:sz w:val="18"/>
        </w:rPr>
      </w:pPr>
    </w:p>
    <w:p>
      <w:pPr>
        <w:pStyle w:val="ListParagraph"/>
        <w:numPr>
          <w:ilvl w:val="0"/>
          <w:numId w:val="26"/>
        </w:numPr>
        <w:tabs>
          <w:tab w:pos="2164" w:val="left" w:leader="none"/>
        </w:tabs>
        <w:spacing w:line="264" w:lineRule="auto" w:before="0" w:after="0"/>
        <w:ind w:left="2163" w:right="3201" w:hanging="342"/>
        <w:jc w:val="left"/>
        <w:rPr>
          <w:sz w:val="20"/>
        </w:rPr>
      </w:pPr>
      <w:r>
        <w:rPr>
          <w:sz w:val="20"/>
        </w:rPr>
        <w:t>On the </w:t>
      </w:r>
      <w:r>
        <w:rPr>
          <w:b/>
          <w:sz w:val="20"/>
        </w:rPr>
        <w:t>Sign in </w:t>
      </w:r>
      <w:r>
        <w:rPr>
          <w:sz w:val="20"/>
        </w:rPr>
        <w:t>tab, enter and verify the temporary password for the </w:t>
      </w:r>
      <w:r>
        <w:rPr>
          <w:spacing w:val="-7"/>
          <w:sz w:val="20"/>
        </w:rPr>
        <w:t>user. </w:t>
      </w:r>
      <w:r>
        <w:rPr>
          <w:sz w:val="20"/>
        </w:rPr>
        <w:t>The user must change this password the first time they log</w:t>
      </w:r>
      <w:r>
        <w:rPr>
          <w:spacing w:val="-2"/>
          <w:sz w:val="20"/>
        </w:rPr>
        <w:t> </w:t>
      </w:r>
      <w:r>
        <w:rPr>
          <w:sz w:val="20"/>
        </w:rPr>
        <w:t>on.</w:t>
      </w:r>
    </w:p>
    <w:p>
      <w:pPr>
        <w:pStyle w:val="BodyText"/>
        <w:spacing w:line="211" w:lineRule="auto" w:before="26"/>
        <w:ind w:left="2163" w:right="1093"/>
      </w:pPr>
      <w:r>
        <w:rPr/>
        <w:t>The password must adhere to the password rules. Password rules are defined at the processor level.</w:t>
      </w:r>
    </w:p>
    <w:p>
      <w:pPr>
        <w:pStyle w:val="ListParagraph"/>
        <w:numPr>
          <w:ilvl w:val="0"/>
          <w:numId w:val="26"/>
        </w:numPr>
        <w:tabs>
          <w:tab w:pos="2164" w:val="left" w:leader="none"/>
        </w:tabs>
        <w:spacing w:line="240" w:lineRule="auto" w:before="35" w:after="0"/>
        <w:ind w:left="2163" w:right="0" w:hanging="343"/>
        <w:jc w:val="left"/>
        <w:rPr>
          <w:sz w:val="20"/>
        </w:rPr>
      </w:pPr>
      <w:r>
        <w:rPr>
          <w:sz w:val="20"/>
        </w:rPr>
        <w:t>Click </w:t>
      </w:r>
      <w:r>
        <w:rPr>
          <w:b/>
          <w:sz w:val="20"/>
        </w:rPr>
        <w:t>Next step</w:t>
      </w:r>
      <w:r>
        <w:rPr>
          <w:sz w:val="20"/>
        </w:rPr>
        <w:t>.</w:t>
      </w:r>
    </w:p>
    <w:p>
      <w:pPr>
        <w:pStyle w:val="ListParagraph"/>
        <w:numPr>
          <w:ilvl w:val="0"/>
          <w:numId w:val="26"/>
        </w:numPr>
        <w:tabs>
          <w:tab w:pos="2164" w:val="left" w:leader="none"/>
        </w:tabs>
        <w:spacing w:line="228" w:lineRule="auto" w:before="39" w:after="0"/>
        <w:ind w:left="2163" w:right="1202" w:hanging="342"/>
        <w:jc w:val="left"/>
        <w:rPr>
          <w:sz w:val="20"/>
        </w:rPr>
      </w:pPr>
      <w:r>
        <w:rPr>
          <w:sz w:val="20"/>
        </w:rPr>
        <w:t>On the </w:t>
      </w:r>
      <w:r>
        <w:rPr>
          <w:b/>
          <w:sz w:val="20"/>
        </w:rPr>
        <w:t>Group Privileges </w:t>
      </w:r>
      <w:r>
        <w:rPr>
          <w:sz w:val="20"/>
        </w:rPr>
        <w:t>tab, click the group for which you want to assign the user's roles, </w:t>
      </w:r>
      <w:r>
        <w:rPr>
          <w:spacing w:val="-6"/>
          <w:sz w:val="20"/>
        </w:rPr>
        <w:t>and </w:t>
      </w:r>
      <w:r>
        <w:rPr>
          <w:sz w:val="20"/>
        </w:rPr>
        <w:t>then click each role you want to assign to the </w:t>
      </w:r>
      <w:r>
        <w:rPr>
          <w:spacing w:val="-3"/>
          <w:sz w:val="20"/>
        </w:rPr>
        <w:t>user. </w:t>
      </w:r>
      <w:r>
        <w:rPr>
          <w:sz w:val="20"/>
        </w:rPr>
        <w:t>See </w:t>
      </w:r>
      <w:hyperlink w:history="true" w:anchor="_bookmark42">
        <w:r>
          <w:rPr>
            <w:color w:val="00558C"/>
            <w:sz w:val="20"/>
          </w:rPr>
          <w:t>Available roles</w:t>
        </w:r>
      </w:hyperlink>
      <w:r>
        <w:rPr>
          <w:color w:val="00558C"/>
          <w:sz w:val="20"/>
        </w:rPr>
        <w:t> </w:t>
      </w:r>
      <w:r>
        <w:rPr>
          <w:sz w:val="20"/>
        </w:rPr>
        <w:t>for more information. Assigned roles are highlighted. </w:t>
      </w:r>
      <w:r>
        <w:rPr>
          <w:spacing w:val="-4"/>
          <w:sz w:val="20"/>
        </w:rPr>
        <w:t>You </w:t>
      </w:r>
      <w:r>
        <w:rPr>
          <w:sz w:val="20"/>
        </w:rPr>
        <w:t>must assign at least one role for each</w:t>
      </w:r>
      <w:r>
        <w:rPr>
          <w:spacing w:val="1"/>
          <w:sz w:val="20"/>
        </w:rPr>
        <w:t> </w:t>
      </w:r>
      <w:r>
        <w:rPr>
          <w:spacing w:val="-3"/>
          <w:sz w:val="20"/>
        </w:rPr>
        <w:t>user.</w:t>
      </w:r>
    </w:p>
    <w:p>
      <w:pPr>
        <w:pStyle w:val="ListParagraph"/>
        <w:numPr>
          <w:ilvl w:val="0"/>
          <w:numId w:val="26"/>
        </w:numPr>
        <w:tabs>
          <w:tab w:pos="2164" w:val="left" w:leader="none"/>
        </w:tabs>
        <w:spacing w:line="240" w:lineRule="auto" w:before="32" w:after="0"/>
        <w:ind w:left="2163" w:right="0" w:hanging="343"/>
        <w:jc w:val="left"/>
        <w:rPr>
          <w:sz w:val="20"/>
        </w:rPr>
      </w:pPr>
      <w:r>
        <w:rPr>
          <w:sz w:val="20"/>
        </w:rPr>
        <w:t>Click </w:t>
      </w:r>
      <w:r>
        <w:rPr>
          <w:b/>
          <w:sz w:val="20"/>
        </w:rPr>
        <w:t>Save</w:t>
      </w:r>
      <w:r>
        <w:rPr>
          <w:sz w:val="20"/>
        </w:rPr>
        <w:t>.</w:t>
      </w:r>
    </w:p>
    <w:p>
      <w:pPr>
        <w:pStyle w:val="BodyText"/>
        <w:rPr>
          <w:sz w:val="26"/>
        </w:rPr>
      </w:pPr>
    </w:p>
    <w:p>
      <w:pPr>
        <w:spacing w:before="185"/>
        <w:ind w:left="1133" w:right="0" w:firstLine="0"/>
        <w:jc w:val="left"/>
        <w:rPr>
          <w:sz w:val="34"/>
        </w:rPr>
      </w:pPr>
      <w:bookmarkStart w:name="User details" w:id="95"/>
      <w:bookmarkEnd w:id="95"/>
      <w:r>
        <w:rPr/>
      </w:r>
      <w:bookmarkStart w:name="_bookmark41" w:id="96"/>
      <w:bookmarkEnd w:id="96"/>
      <w:r>
        <w:rPr/>
      </w:r>
      <w:r>
        <w:rPr>
          <w:color w:val="53565A"/>
          <w:sz w:val="34"/>
        </w:rPr>
        <w:t>User details</w:t>
      </w:r>
    </w:p>
    <w:p>
      <w:pPr>
        <w:pStyle w:val="BodyText"/>
        <w:spacing w:before="3"/>
        <w:rPr>
          <w:sz w:val="8"/>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368"/>
        <w:gridCol w:w="6029"/>
      </w:tblGrid>
      <w:tr>
        <w:trPr>
          <w:trHeight w:val="335" w:hRule="atLeast"/>
        </w:trPr>
        <w:tc>
          <w:tcPr>
            <w:tcW w:w="3368" w:type="dxa"/>
            <w:shd w:val="clear" w:color="auto" w:fill="D9D9D6"/>
          </w:tcPr>
          <w:p>
            <w:pPr>
              <w:pStyle w:val="TableParagraph"/>
              <w:rPr>
                <w:b/>
                <w:sz w:val="18"/>
              </w:rPr>
            </w:pPr>
            <w:r>
              <w:rPr>
                <w:b/>
                <w:sz w:val="18"/>
              </w:rPr>
              <w:t>Field</w:t>
            </w:r>
          </w:p>
        </w:tc>
        <w:tc>
          <w:tcPr>
            <w:tcW w:w="6029" w:type="dxa"/>
            <w:shd w:val="clear" w:color="auto" w:fill="D9D9D6"/>
          </w:tcPr>
          <w:p>
            <w:pPr>
              <w:pStyle w:val="TableParagraph"/>
              <w:rPr>
                <w:b/>
                <w:sz w:val="18"/>
              </w:rPr>
            </w:pPr>
            <w:r>
              <w:rPr>
                <w:b/>
                <w:sz w:val="18"/>
              </w:rPr>
              <w:t>Description</w:t>
            </w:r>
          </w:p>
        </w:tc>
      </w:tr>
      <w:tr>
        <w:trPr>
          <w:trHeight w:val="768" w:hRule="atLeast"/>
        </w:trPr>
        <w:tc>
          <w:tcPr>
            <w:tcW w:w="3368" w:type="dxa"/>
          </w:tcPr>
          <w:p>
            <w:pPr>
              <w:pStyle w:val="TableParagraph"/>
              <w:rPr>
                <w:sz w:val="18"/>
              </w:rPr>
            </w:pPr>
            <w:r>
              <w:rPr>
                <w:sz w:val="18"/>
              </w:rPr>
              <w:t>Email/Username</w:t>
            </w:r>
          </w:p>
        </w:tc>
        <w:tc>
          <w:tcPr>
            <w:tcW w:w="6029" w:type="dxa"/>
          </w:tcPr>
          <w:p>
            <w:pPr>
              <w:pStyle w:val="TableParagraph"/>
              <w:spacing w:line="211" w:lineRule="auto" w:before="45"/>
              <w:rPr>
                <w:sz w:val="18"/>
              </w:rPr>
            </w:pPr>
            <w:r>
              <w:rPr>
                <w:sz w:val="18"/>
              </w:rPr>
              <w:t>Login name of the user. This name must be unique within the application. You may wish to use an email address instead of a name to ensure that the login name is unique.</w:t>
            </w:r>
          </w:p>
        </w:tc>
      </w:tr>
      <w:tr>
        <w:trPr>
          <w:trHeight w:val="551" w:hRule="atLeast"/>
        </w:trPr>
        <w:tc>
          <w:tcPr>
            <w:tcW w:w="3368" w:type="dxa"/>
          </w:tcPr>
          <w:p>
            <w:pPr>
              <w:pStyle w:val="TableParagraph"/>
              <w:rPr>
                <w:sz w:val="18"/>
              </w:rPr>
            </w:pPr>
            <w:r>
              <w:rPr>
                <w:sz w:val="18"/>
              </w:rPr>
              <w:t>Notification Address</w:t>
            </w:r>
          </w:p>
        </w:tc>
        <w:tc>
          <w:tcPr>
            <w:tcW w:w="6029" w:type="dxa"/>
          </w:tcPr>
          <w:p>
            <w:pPr>
              <w:pStyle w:val="TableParagraph"/>
              <w:spacing w:line="211" w:lineRule="auto" w:before="45"/>
              <w:ind w:right="70"/>
              <w:rPr>
                <w:sz w:val="18"/>
              </w:rPr>
            </w:pPr>
            <w:r>
              <w:rPr>
                <w:sz w:val="18"/>
              </w:rPr>
              <w:t>A unique email address to which notifications for this user will be sent.</w:t>
            </w:r>
          </w:p>
        </w:tc>
      </w:tr>
      <w:tr>
        <w:trPr>
          <w:trHeight w:val="333" w:hRule="atLeast"/>
        </w:trPr>
        <w:tc>
          <w:tcPr>
            <w:tcW w:w="3368" w:type="dxa"/>
            <w:tcBorders>
              <w:bottom w:val="single" w:sz="6" w:space="0" w:color="75787B"/>
            </w:tcBorders>
          </w:tcPr>
          <w:p>
            <w:pPr>
              <w:pStyle w:val="TableParagraph"/>
              <w:rPr>
                <w:sz w:val="18"/>
              </w:rPr>
            </w:pPr>
            <w:r>
              <w:rPr>
                <w:sz w:val="18"/>
              </w:rPr>
              <w:t>First Name</w:t>
            </w:r>
          </w:p>
        </w:tc>
        <w:tc>
          <w:tcPr>
            <w:tcW w:w="6029" w:type="dxa"/>
            <w:tcBorders>
              <w:bottom w:val="single" w:sz="6" w:space="0" w:color="75787B"/>
            </w:tcBorders>
          </w:tcPr>
          <w:p>
            <w:pPr>
              <w:pStyle w:val="TableParagraph"/>
              <w:rPr>
                <w:sz w:val="18"/>
              </w:rPr>
            </w:pPr>
            <w:r>
              <w:rPr>
                <w:sz w:val="18"/>
              </w:rPr>
              <w:t>User's first name.</w:t>
            </w:r>
          </w:p>
        </w:tc>
      </w:tr>
      <w:tr>
        <w:trPr>
          <w:trHeight w:val="333" w:hRule="atLeast"/>
        </w:trPr>
        <w:tc>
          <w:tcPr>
            <w:tcW w:w="3368" w:type="dxa"/>
            <w:tcBorders>
              <w:top w:val="single" w:sz="6" w:space="0" w:color="75787B"/>
            </w:tcBorders>
          </w:tcPr>
          <w:p>
            <w:pPr>
              <w:pStyle w:val="TableParagraph"/>
              <w:spacing w:before="20"/>
              <w:rPr>
                <w:sz w:val="18"/>
              </w:rPr>
            </w:pPr>
            <w:r>
              <w:rPr>
                <w:sz w:val="18"/>
              </w:rPr>
              <w:t>Last Name</w:t>
            </w:r>
          </w:p>
        </w:tc>
        <w:tc>
          <w:tcPr>
            <w:tcW w:w="6029" w:type="dxa"/>
            <w:tcBorders>
              <w:top w:val="single" w:sz="6" w:space="0" w:color="75787B"/>
            </w:tcBorders>
          </w:tcPr>
          <w:p>
            <w:pPr>
              <w:pStyle w:val="TableParagraph"/>
              <w:spacing w:before="20"/>
              <w:rPr>
                <w:sz w:val="18"/>
              </w:rPr>
            </w:pPr>
            <w:r>
              <w:rPr>
                <w:sz w:val="18"/>
              </w:rPr>
              <w:t>User's last name.</w:t>
            </w:r>
          </w:p>
        </w:tc>
      </w:tr>
      <w:tr>
        <w:trPr>
          <w:trHeight w:val="552" w:hRule="atLeast"/>
        </w:trPr>
        <w:tc>
          <w:tcPr>
            <w:tcW w:w="3368" w:type="dxa"/>
          </w:tcPr>
          <w:p>
            <w:pPr>
              <w:pStyle w:val="TableParagraph"/>
              <w:rPr>
                <w:sz w:val="18"/>
              </w:rPr>
            </w:pPr>
            <w:r>
              <w:rPr>
                <w:sz w:val="18"/>
              </w:rPr>
              <w:t>Enabled</w:t>
            </w:r>
          </w:p>
        </w:tc>
        <w:tc>
          <w:tcPr>
            <w:tcW w:w="6029" w:type="dxa"/>
          </w:tcPr>
          <w:p>
            <w:pPr>
              <w:pStyle w:val="TableParagraph"/>
              <w:spacing w:line="211" w:lineRule="auto" w:before="45"/>
              <w:ind w:right="70"/>
              <w:rPr>
                <w:sz w:val="18"/>
              </w:rPr>
            </w:pPr>
            <w:r>
              <w:rPr>
                <w:sz w:val="18"/>
              </w:rPr>
              <w:t>Use this option to enable or disable a user. Only active users for whom this option is set 'ON' can log in to the application.</w:t>
            </w:r>
          </w:p>
        </w:tc>
      </w:tr>
    </w:tbl>
    <w:p>
      <w:pPr>
        <w:pStyle w:val="BodyText"/>
        <w:spacing w:before="5"/>
        <w:rPr>
          <w:sz w:val="38"/>
        </w:rPr>
      </w:pPr>
    </w:p>
    <w:p>
      <w:pPr>
        <w:spacing w:before="0"/>
        <w:ind w:left="1133" w:right="0" w:firstLine="0"/>
        <w:jc w:val="left"/>
        <w:rPr>
          <w:sz w:val="34"/>
        </w:rPr>
      </w:pPr>
      <w:bookmarkStart w:name="Available roles" w:id="97"/>
      <w:bookmarkEnd w:id="97"/>
      <w:r>
        <w:rPr/>
      </w:r>
      <w:bookmarkStart w:name="_bookmark42" w:id="98"/>
      <w:bookmarkEnd w:id="98"/>
      <w:r>
        <w:rPr/>
      </w:r>
      <w:r>
        <w:rPr>
          <w:color w:val="53565A"/>
          <w:sz w:val="34"/>
        </w:rPr>
        <w:t>Available roles</w:t>
      </w:r>
    </w:p>
    <w:p>
      <w:pPr>
        <w:pStyle w:val="BodyText"/>
        <w:spacing w:before="154"/>
        <w:ind w:left="1709"/>
      </w:pPr>
      <w:r>
        <w:rPr/>
        <w:t>You can assign the following roles.</w:t>
      </w:r>
    </w:p>
    <w:p>
      <w:pPr>
        <w:pStyle w:val="BodyText"/>
        <w:spacing w:before="10"/>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251"/>
        <w:gridCol w:w="6145"/>
      </w:tblGrid>
      <w:tr>
        <w:trPr>
          <w:trHeight w:val="335" w:hRule="atLeast"/>
        </w:trPr>
        <w:tc>
          <w:tcPr>
            <w:tcW w:w="3251" w:type="dxa"/>
            <w:tcBorders>
              <w:right w:val="single" w:sz="6" w:space="0" w:color="75787B"/>
            </w:tcBorders>
            <w:shd w:val="clear" w:color="auto" w:fill="D9D9D6"/>
          </w:tcPr>
          <w:p>
            <w:pPr>
              <w:pStyle w:val="TableParagraph"/>
              <w:rPr>
                <w:b/>
                <w:sz w:val="18"/>
              </w:rPr>
            </w:pPr>
            <w:r>
              <w:rPr>
                <w:b/>
                <w:sz w:val="18"/>
              </w:rPr>
              <w:t>Role</w:t>
            </w:r>
          </w:p>
        </w:tc>
        <w:tc>
          <w:tcPr>
            <w:tcW w:w="6145" w:type="dxa"/>
            <w:tcBorders>
              <w:left w:val="single" w:sz="6" w:space="0" w:color="75787B"/>
            </w:tcBorders>
            <w:shd w:val="clear" w:color="auto" w:fill="D9D9D6"/>
          </w:tcPr>
          <w:p>
            <w:pPr>
              <w:pStyle w:val="TableParagraph"/>
              <w:ind w:left="62"/>
              <w:rPr>
                <w:b/>
                <w:sz w:val="18"/>
              </w:rPr>
            </w:pPr>
            <w:r>
              <w:rPr>
                <w:b/>
                <w:sz w:val="18"/>
              </w:rPr>
              <w:t>Description</w:t>
            </w:r>
          </w:p>
        </w:tc>
      </w:tr>
      <w:tr>
        <w:trPr>
          <w:trHeight w:val="336" w:hRule="atLeast"/>
        </w:trPr>
        <w:tc>
          <w:tcPr>
            <w:tcW w:w="3251" w:type="dxa"/>
            <w:tcBorders>
              <w:right w:val="single" w:sz="6" w:space="0" w:color="75787B"/>
            </w:tcBorders>
          </w:tcPr>
          <w:p>
            <w:pPr>
              <w:pStyle w:val="TableParagraph"/>
              <w:rPr>
                <w:sz w:val="18"/>
              </w:rPr>
            </w:pPr>
            <w:r>
              <w:rPr>
                <w:sz w:val="18"/>
              </w:rPr>
              <w:t>Select/Deselect All</w:t>
            </w:r>
          </w:p>
        </w:tc>
        <w:tc>
          <w:tcPr>
            <w:tcW w:w="6145" w:type="dxa"/>
            <w:tcBorders>
              <w:left w:val="single" w:sz="6" w:space="0" w:color="75787B"/>
            </w:tcBorders>
          </w:tcPr>
          <w:p>
            <w:pPr>
              <w:pStyle w:val="TableParagraph"/>
              <w:ind w:left="62"/>
              <w:rPr>
                <w:sz w:val="18"/>
              </w:rPr>
            </w:pPr>
            <w:r>
              <w:rPr>
                <w:sz w:val="18"/>
              </w:rPr>
              <w:t>Assign or unassign roles.</w:t>
            </w:r>
          </w:p>
        </w:tc>
      </w:tr>
      <w:tr>
        <w:trPr>
          <w:trHeight w:val="335" w:hRule="atLeast"/>
        </w:trPr>
        <w:tc>
          <w:tcPr>
            <w:tcW w:w="3251" w:type="dxa"/>
            <w:tcBorders>
              <w:right w:val="single" w:sz="6" w:space="0" w:color="75787B"/>
            </w:tcBorders>
          </w:tcPr>
          <w:p>
            <w:pPr>
              <w:pStyle w:val="TableParagraph"/>
              <w:rPr>
                <w:sz w:val="18"/>
              </w:rPr>
            </w:pPr>
            <w:r>
              <w:rPr>
                <w:sz w:val="18"/>
              </w:rPr>
              <w:t>Archive User</w:t>
            </w:r>
          </w:p>
        </w:tc>
        <w:tc>
          <w:tcPr>
            <w:tcW w:w="6145" w:type="dxa"/>
            <w:tcBorders>
              <w:left w:val="single" w:sz="6" w:space="0" w:color="75787B"/>
            </w:tcBorders>
          </w:tcPr>
          <w:p>
            <w:pPr>
              <w:pStyle w:val="TableParagraph"/>
              <w:ind w:left="62"/>
              <w:rPr>
                <w:sz w:val="18"/>
              </w:rPr>
            </w:pPr>
            <w:r>
              <w:rPr>
                <w:sz w:val="18"/>
              </w:rPr>
              <w:t>The user can access the Archive module.</w:t>
            </w:r>
          </w:p>
        </w:tc>
      </w:tr>
      <w:tr>
        <w:trPr>
          <w:trHeight w:val="551" w:hRule="atLeast"/>
        </w:trPr>
        <w:tc>
          <w:tcPr>
            <w:tcW w:w="3251" w:type="dxa"/>
            <w:tcBorders>
              <w:right w:val="single" w:sz="6" w:space="0" w:color="75787B"/>
            </w:tcBorders>
          </w:tcPr>
          <w:p>
            <w:pPr>
              <w:pStyle w:val="TableParagraph"/>
              <w:rPr>
                <w:sz w:val="18"/>
              </w:rPr>
            </w:pPr>
            <w:r>
              <w:rPr>
                <w:sz w:val="18"/>
              </w:rPr>
              <w:t>Archive-Restricted</w:t>
            </w:r>
          </w:p>
        </w:tc>
        <w:tc>
          <w:tcPr>
            <w:tcW w:w="6145" w:type="dxa"/>
            <w:tcBorders>
              <w:left w:val="single" w:sz="6" w:space="0" w:color="75787B"/>
            </w:tcBorders>
          </w:tcPr>
          <w:p>
            <w:pPr>
              <w:pStyle w:val="TableParagraph"/>
              <w:spacing w:line="211" w:lineRule="auto" w:before="45"/>
              <w:ind w:left="62"/>
              <w:rPr>
                <w:sz w:val="18"/>
              </w:rPr>
            </w:pPr>
            <w:r>
              <w:rPr>
                <w:sz w:val="18"/>
              </w:rPr>
              <w:t>This Archive user can access a subset of data based on a defined retention period.</w:t>
            </w:r>
          </w:p>
        </w:tc>
      </w:tr>
      <w:tr>
        <w:trPr>
          <w:trHeight w:val="335" w:hRule="atLeast"/>
        </w:trPr>
        <w:tc>
          <w:tcPr>
            <w:tcW w:w="3251" w:type="dxa"/>
            <w:tcBorders>
              <w:right w:val="single" w:sz="6" w:space="0" w:color="75787B"/>
            </w:tcBorders>
          </w:tcPr>
          <w:p>
            <w:pPr>
              <w:pStyle w:val="TableParagraph"/>
              <w:rPr>
                <w:sz w:val="18"/>
              </w:rPr>
            </w:pPr>
            <w:r>
              <w:rPr>
                <w:sz w:val="18"/>
              </w:rPr>
              <w:t>Audit</w:t>
            </w:r>
          </w:p>
        </w:tc>
        <w:tc>
          <w:tcPr>
            <w:tcW w:w="6145" w:type="dxa"/>
            <w:tcBorders>
              <w:left w:val="single" w:sz="6" w:space="0" w:color="75787B"/>
            </w:tcBorders>
          </w:tcPr>
          <w:p>
            <w:pPr>
              <w:pStyle w:val="TableParagraph"/>
              <w:ind w:left="62"/>
              <w:rPr>
                <w:sz w:val="18"/>
              </w:rPr>
            </w:pPr>
            <w:r>
              <w:rPr>
                <w:sz w:val="18"/>
              </w:rPr>
              <w:t>The user can access all audit reports.</w:t>
            </w:r>
          </w:p>
        </w:tc>
      </w:tr>
      <w:tr>
        <w:trPr>
          <w:trHeight w:val="336" w:hRule="atLeast"/>
        </w:trPr>
        <w:tc>
          <w:tcPr>
            <w:tcW w:w="3251" w:type="dxa"/>
            <w:tcBorders>
              <w:right w:val="single" w:sz="6" w:space="0" w:color="75787B"/>
            </w:tcBorders>
          </w:tcPr>
          <w:p>
            <w:pPr>
              <w:pStyle w:val="TableParagraph"/>
              <w:rPr>
                <w:sz w:val="18"/>
              </w:rPr>
            </w:pPr>
            <w:r>
              <w:rPr>
                <w:sz w:val="18"/>
              </w:rPr>
              <w:t>Broadcast Admin</w:t>
            </w:r>
          </w:p>
        </w:tc>
        <w:tc>
          <w:tcPr>
            <w:tcW w:w="6145" w:type="dxa"/>
            <w:tcBorders>
              <w:left w:val="single" w:sz="6" w:space="0" w:color="75787B"/>
            </w:tcBorders>
          </w:tcPr>
          <w:p>
            <w:pPr>
              <w:pStyle w:val="TableParagraph"/>
              <w:ind w:left="62"/>
              <w:rPr>
                <w:sz w:val="18"/>
              </w:rPr>
            </w:pPr>
            <w:r>
              <w:rPr>
                <w:sz w:val="18"/>
              </w:rPr>
              <w:t>The user can send broadcast messages.</w:t>
            </w:r>
          </w:p>
        </w:tc>
      </w:tr>
      <w:tr>
        <w:trPr>
          <w:trHeight w:val="549" w:hRule="atLeast"/>
        </w:trPr>
        <w:tc>
          <w:tcPr>
            <w:tcW w:w="3251" w:type="dxa"/>
            <w:tcBorders>
              <w:bottom w:val="single" w:sz="6" w:space="0" w:color="75787B"/>
              <w:right w:val="single" w:sz="6" w:space="0" w:color="75787B"/>
            </w:tcBorders>
          </w:tcPr>
          <w:p>
            <w:pPr>
              <w:pStyle w:val="TableParagraph"/>
              <w:rPr>
                <w:sz w:val="18"/>
              </w:rPr>
            </w:pPr>
            <w:r>
              <w:rPr>
                <w:sz w:val="18"/>
              </w:rPr>
              <w:t>CDM ReadONLY User</w:t>
            </w:r>
          </w:p>
        </w:tc>
        <w:tc>
          <w:tcPr>
            <w:tcW w:w="6145" w:type="dxa"/>
            <w:tcBorders>
              <w:left w:val="single" w:sz="6" w:space="0" w:color="75787B"/>
              <w:bottom w:val="single" w:sz="6" w:space="0" w:color="75787B"/>
            </w:tcBorders>
          </w:tcPr>
          <w:p>
            <w:pPr>
              <w:pStyle w:val="TableParagraph"/>
              <w:spacing w:line="211" w:lineRule="auto" w:before="45"/>
              <w:ind w:left="62"/>
              <w:rPr>
                <w:sz w:val="18"/>
              </w:rPr>
            </w:pPr>
            <w:r>
              <w:rPr>
                <w:sz w:val="18"/>
              </w:rPr>
              <w:t>The user can view items that require decisioning in the Client Decisioning Module but cannot edit or decision transactions.</w:t>
            </w:r>
          </w:p>
        </w:tc>
      </w:tr>
      <w:tr>
        <w:trPr>
          <w:trHeight w:val="766" w:hRule="atLeast"/>
        </w:trPr>
        <w:tc>
          <w:tcPr>
            <w:tcW w:w="3251" w:type="dxa"/>
            <w:tcBorders>
              <w:top w:val="single" w:sz="6" w:space="0" w:color="75787B"/>
              <w:right w:val="single" w:sz="6" w:space="0" w:color="75787B"/>
            </w:tcBorders>
          </w:tcPr>
          <w:p>
            <w:pPr>
              <w:pStyle w:val="TableParagraph"/>
              <w:spacing w:before="20"/>
              <w:rPr>
                <w:sz w:val="18"/>
              </w:rPr>
            </w:pPr>
            <w:r>
              <w:rPr>
                <w:sz w:val="18"/>
              </w:rPr>
              <w:t>CDM Secondary</w:t>
            </w:r>
          </w:p>
        </w:tc>
        <w:tc>
          <w:tcPr>
            <w:tcW w:w="6145" w:type="dxa"/>
            <w:tcBorders>
              <w:top w:val="single" w:sz="6" w:space="0" w:color="75787B"/>
              <w:left w:val="single" w:sz="6" w:space="0" w:color="75787B"/>
            </w:tcBorders>
          </w:tcPr>
          <w:p>
            <w:pPr>
              <w:pStyle w:val="TableParagraph"/>
              <w:spacing w:line="211" w:lineRule="auto" w:before="43"/>
              <w:ind w:left="62" w:right="474"/>
              <w:rPr>
                <w:sz w:val="18"/>
              </w:rPr>
            </w:pPr>
            <w:r>
              <w:rPr>
                <w:sz w:val="18"/>
              </w:rPr>
              <w:t>The user can provide secondary approval of CDM transactions. The CDM Secondary Queue contains items that have already been decisioned by a CDM user but require a second approval.</w:t>
            </w:r>
          </w:p>
        </w:tc>
      </w:tr>
    </w:tbl>
    <w:p>
      <w:pPr>
        <w:spacing w:after="0" w:line="211" w:lineRule="auto"/>
        <w:rPr>
          <w:sz w:val="18"/>
        </w:rPr>
        <w:sectPr>
          <w:headerReference w:type="default" r:id="rId26"/>
          <w:footerReference w:type="default" r:id="rId27"/>
          <w:pgSz w:w="12240" w:h="15840"/>
          <w:pgMar w:header="678" w:footer="644" w:top="1040" w:bottom="840" w:left="0" w:right="0"/>
          <w:pgNumType w:start="27"/>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251"/>
        <w:gridCol w:w="6145"/>
      </w:tblGrid>
      <w:tr>
        <w:trPr>
          <w:trHeight w:val="337" w:hRule="atLeast"/>
        </w:trPr>
        <w:tc>
          <w:tcPr>
            <w:tcW w:w="3251" w:type="dxa"/>
            <w:tcBorders>
              <w:right w:val="single" w:sz="6" w:space="0" w:color="75787B"/>
            </w:tcBorders>
            <w:shd w:val="clear" w:color="auto" w:fill="D9D9D6"/>
          </w:tcPr>
          <w:p>
            <w:pPr>
              <w:pStyle w:val="TableParagraph"/>
              <w:spacing w:before="23"/>
              <w:rPr>
                <w:b/>
                <w:sz w:val="18"/>
              </w:rPr>
            </w:pPr>
            <w:r>
              <w:rPr>
                <w:b/>
                <w:sz w:val="18"/>
              </w:rPr>
              <w:t>Role</w:t>
            </w:r>
          </w:p>
        </w:tc>
        <w:tc>
          <w:tcPr>
            <w:tcW w:w="6145"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551" w:hRule="atLeast"/>
        </w:trPr>
        <w:tc>
          <w:tcPr>
            <w:tcW w:w="3251" w:type="dxa"/>
            <w:tcBorders>
              <w:right w:val="single" w:sz="6" w:space="0" w:color="75787B"/>
            </w:tcBorders>
          </w:tcPr>
          <w:p>
            <w:pPr>
              <w:pStyle w:val="TableParagraph"/>
              <w:rPr>
                <w:sz w:val="18"/>
              </w:rPr>
            </w:pPr>
            <w:r>
              <w:rPr>
                <w:sz w:val="18"/>
              </w:rPr>
              <w:t>CDM Supervisor</w:t>
            </w:r>
          </w:p>
        </w:tc>
        <w:tc>
          <w:tcPr>
            <w:tcW w:w="6145" w:type="dxa"/>
            <w:tcBorders>
              <w:left w:val="single" w:sz="6" w:space="0" w:color="75787B"/>
            </w:tcBorders>
          </w:tcPr>
          <w:p>
            <w:pPr>
              <w:pStyle w:val="TableParagraph"/>
              <w:spacing w:line="211" w:lineRule="auto" w:before="45"/>
              <w:ind w:left="62" w:right="243"/>
              <w:rPr>
                <w:sz w:val="18"/>
              </w:rPr>
            </w:pPr>
            <w:r>
              <w:rPr>
                <w:sz w:val="18"/>
              </w:rPr>
              <w:t>The user can access the CDM Activity Report and the CDM Secondary Queue.</w:t>
            </w:r>
          </w:p>
        </w:tc>
      </w:tr>
      <w:tr>
        <w:trPr>
          <w:trHeight w:val="552" w:hRule="atLeast"/>
        </w:trPr>
        <w:tc>
          <w:tcPr>
            <w:tcW w:w="3251" w:type="dxa"/>
            <w:tcBorders>
              <w:right w:val="single" w:sz="6" w:space="0" w:color="75787B"/>
            </w:tcBorders>
          </w:tcPr>
          <w:p>
            <w:pPr>
              <w:pStyle w:val="TableParagraph"/>
              <w:rPr>
                <w:sz w:val="18"/>
              </w:rPr>
            </w:pPr>
            <w:r>
              <w:rPr>
                <w:sz w:val="18"/>
              </w:rPr>
              <w:t>CDM User</w:t>
            </w:r>
          </w:p>
        </w:tc>
        <w:tc>
          <w:tcPr>
            <w:tcW w:w="6145" w:type="dxa"/>
            <w:tcBorders>
              <w:left w:val="single" w:sz="6" w:space="0" w:color="75787B"/>
            </w:tcBorders>
          </w:tcPr>
          <w:p>
            <w:pPr>
              <w:pStyle w:val="TableParagraph"/>
              <w:spacing w:line="211" w:lineRule="auto" w:before="45"/>
              <w:ind w:left="62" w:right="689"/>
              <w:rPr>
                <w:sz w:val="18"/>
              </w:rPr>
            </w:pPr>
            <w:r>
              <w:rPr>
                <w:sz w:val="18"/>
              </w:rPr>
              <w:t>The user can access the Client Decisioning Module and edit and decision CDM items.</w:t>
            </w:r>
          </w:p>
        </w:tc>
      </w:tr>
      <w:tr>
        <w:trPr>
          <w:trHeight w:val="552" w:hRule="atLeast"/>
        </w:trPr>
        <w:tc>
          <w:tcPr>
            <w:tcW w:w="3251" w:type="dxa"/>
            <w:tcBorders>
              <w:right w:val="single" w:sz="6" w:space="0" w:color="75787B"/>
            </w:tcBorders>
          </w:tcPr>
          <w:p>
            <w:pPr>
              <w:pStyle w:val="TableParagraph"/>
              <w:rPr>
                <w:sz w:val="18"/>
              </w:rPr>
            </w:pPr>
            <w:r>
              <w:rPr>
                <w:sz w:val="18"/>
              </w:rPr>
              <w:t>Correspondence Generation</w:t>
            </w:r>
          </w:p>
        </w:tc>
        <w:tc>
          <w:tcPr>
            <w:tcW w:w="6145" w:type="dxa"/>
            <w:tcBorders>
              <w:left w:val="single" w:sz="6" w:space="0" w:color="75787B"/>
            </w:tcBorders>
          </w:tcPr>
          <w:p>
            <w:pPr>
              <w:pStyle w:val="TableParagraph"/>
              <w:spacing w:line="211" w:lineRule="auto" w:before="45"/>
              <w:ind w:left="62"/>
              <w:rPr>
                <w:sz w:val="18"/>
              </w:rPr>
            </w:pPr>
            <w:r>
              <w:rPr>
                <w:sz w:val="18"/>
              </w:rPr>
              <w:t>The user can generate correspondence in the LTA, PPW, and CDM modules.</w:t>
            </w:r>
          </w:p>
        </w:tc>
      </w:tr>
      <w:tr>
        <w:trPr>
          <w:trHeight w:val="767" w:hRule="atLeast"/>
        </w:trPr>
        <w:tc>
          <w:tcPr>
            <w:tcW w:w="3251" w:type="dxa"/>
            <w:tcBorders>
              <w:right w:val="single" w:sz="6" w:space="0" w:color="75787B"/>
            </w:tcBorders>
          </w:tcPr>
          <w:p>
            <w:pPr>
              <w:pStyle w:val="TableParagraph"/>
              <w:rPr>
                <w:sz w:val="18"/>
              </w:rPr>
            </w:pPr>
            <w:r>
              <w:rPr>
                <w:sz w:val="18"/>
              </w:rPr>
              <w:t>Dashboard Advanced User</w:t>
            </w:r>
          </w:p>
        </w:tc>
        <w:tc>
          <w:tcPr>
            <w:tcW w:w="6145" w:type="dxa"/>
            <w:tcBorders>
              <w:left w:val="single" w:sz="6" w:space="0" w:color="75787B"/>
            </w:tcBorders>
          </w:tcPr>
          <w:p>
            <w:pPr>
              <w:pStyle w:val="TableParagraph"/>
              <w:spacing w:line="211" w:lineRule="auto" w:before="45"/>
              <w:ind w:left="62" w:right="333"/>
              <w:jc w:val="both"/>
              <w:rPr>
                <w:sz w:val="18"/>
              </w:rPr>
            </w:pPr>
            <w:r>
              <w:rPr>
                <w:sz w:val="18"/>
              </w:rPr>
              <w:t>The user can access the Dashboard module and define which </w:t>
            </w:r>
            <w:r>
              <w:rPr>
                <w:spacing w:val="-3"/>
                <w:sz w:val="18"/>
              </w:rPr>
              <w:t>charts </w:t>
            </w:r>
            <w:r>
              <w:rPr>
                <w:sz w:val="18"/>
              </w:rPr>
              <w:t>and reports to display on the iRemit Home page and the </w:t>
            </w:r>
            <w:r>
              <w:rPr>
                <w:spacing w:val="-3"/>
                <w:sz w:val="18"/>
              </w:rPr>
              <w:t>Dashboard </w:t>
            </w:r>
            <w:r>
              <w:rPr>
                <w:sz w:val="18"/>
              </w:rPr>
              <w:t>page.</w:t>
            </w:r>
          </w:p>
        </w:tc>
      </w:tr>
      <w:tr>
        <w:trPr>
          <w:trHeight w:val="768" w:hRule="atLeast"/>
        </w:trPr>
        <w:tc>
          <w:tcPr>
            <w:tcW w:w="3251" w:type="dxa"/>
            <w:tcBorders>
              <w:right w:val="single" w:sz="6" w:space="0" w:color="75787B"/>
            </w:tcBorders>
          </w:tcPr>
          <w:p>
            <w:pPr>
              <w:pStyle w:val="TableParagraph"/>
              <w:rPr>
                <w:sz w:val="18"/>
              </w:rPr>
            </w:pPr>
            <w:r>
              <w:rPr>
                <w:sz w:val="18"/>
              </w:rPr>
              <w:t>Dashboard User</w:t>
            </w:r>
          </w:p>
        </w:tc>
        <w:tc>
          <w:tcPr>
            <w:tcW w:w="6145" w:type="dxa"/>
            <w:tcBorders>
              <w:left w:val="single" w:sz="6" w:space="0" w:color="75787B"/>
            </w:tcBorders>
          </w:tcPr>
          <w:p>
            <w:pPr>
              <w:pStyle w:val="TableParagraph"/>
              <w:spacing w:line="211" w:lineRule="auto" w:before="45"/>
              <w:ind w:left="62" w:right="243"/>
              <w:rPr>
                <w:sz w:val="18"/>
              </w:rPr>
            </w:pPr>
            <w:r>
              <w:rPr>
                <w:sz w:val="18"/>
              </w:rPr>
              <w:t>The user can view charts and reports on the iRemit Home page, but cannot define which charts and reports are displayed, and cannot access the Dashboard page.</w:t>
            </w:r>
          </w:p>
        </w:tc>
      </w:tr>
      <w:tr>
        <w:trPr>
          <w:trHeight w:val="335" w:hRule="atLeast"/>
        </w:trPr>
        <w:tc>
          <w:tcPr>
            <w:tcW w:w="3251" w:type="dxa"/>
            <w:tcBorders>
              <w:right w:val="single" w:sz="6" w:space="0" w:color="75787B"/>
            </w:tcBorders>
          </w:tcPr>
          <w:p>
            <w:pPr>
              <w:pStyle w:val="TableParagraph"/>
              <w:rPr>
                <w:sz w:val="18"/>
              </w:rPr>
            </w:pPr>
            <w:r>
              <w:rPr>
                <w:sz w:val="18"/>
              </w:rPr>
              <w:t>Data Management</w:t>
            </w:r>
          </w:p>
        </w:tc>
        <w:tc>
          <w:tcPr>
            <w:tcW w:w="6145" w:type="dxa"/>
            <w:tcBorders>
              <w:left w:val="single" w:sz="6" w:space="0" w:color="75787B"/>
            </w:tcBorders>
          </w:tcPr>
          <w:p>
            <w:pPr>
              <w:pStyle w:val="TableParagraph"/>
              <w:ind w:left="62"/>
              <w:rPr>
                <w:sz w:val="18"/>
              </w:rPr>
            </w:pPr>
            <w:r>
              <w:rPr>
                <w:sz w:val="18"/>
              </w:rPr>
              <w:t>The user can delete transactions from the Archive.</w:t>
            </w:r>
          </w:p>
        </w:tc>
      </w:tr>
      <w:tr>
        <w:trPr>
          <w:trHeight w:val="552" w:hRule="atLeast"/>
        </w:trPr>
        <w:tc>
          <w:tcPr>
            <w:tcW w:w="3251" w:type="dxa"/>
            <w:tcBorders>
              <w:right w:val="single" w:sz="6" w:space="0" w:color="75787B"/>
            </w:tcBorders>
          </w:tcPr>
          <w:p>
            <w:pPr>
              <w:pStyle w:val="TableParagraph"/>
              <w:rPr>
                <w:sz w:val="18"/>
              </w:rPr>
            </w:pPr>
            <w:r>
              <w:rPr>
                <w:sz w:val="18"/>
              </w:rPr>
              <w:t>Download CSV</w:t>
            </w:r>
          </w:p>
        </w:tc>
        <w:tc>
          <w:tcPr>
            <w:tcW w:w="6145" w:type="dxa"/>
            <w:tcBorders>
              <w:left w:val="single" w:sz="6" w:space="0" w:color="75787B"/>
            </w:tcBorders>
          </w:tcPr>
          <w:p>
            <w:pPr>
              <w:pStyle w:val="TableParagraph"/>
              <w:spacing w:line="211" w:lineRule="auto" w:before="45"/>
              <w:ind w:left="62"/>
              <w:rPr>
                <w:sz w:val="18"/>
              </w:rPr>
            </w:pPr>
            <w:r>
              <w:rPr>
                <w:sz w:val="18"/>
              </w:rPr>
              <w:t>The user can download transaction data that is displayed in the application to a CSV file.</w:t>
            </w:r>
          </w:p>
        </w:tc>
      </w:tr>
      <w:tr>
        <w:trPr>
          <w:trHeight w:val="335" w:hRule="atLeast"/>
        </w:trPr>
        <w:tc>
          <w:tcPr>
            <w:tcW w:w="3251" w:type="dxa"/>
            <w:tcBorders>
              <w:right w:val="single" w:sz="6" w:space="0" w:color="75787B"/>
            </w:tcBorders>
          </w:tcPr>
          <w:p>
            <w:pPr>
              <w:pStyle w:val="TableParagraph"/>
              <w:rPr>
                <w:sz w:val="18"/>
              </w:rPr>
            </w:pPr>
            <w:r>
              <w:rPr>
                <w:sz w:val="18"/>
              </w:rPr>
              <w:t>Exception1 User - Exception15 User</w:t>
            </w:r>
          </w:p>
        </w:tc>
        <w:tc>
          <w:tcPr>
            <w:tcW w:w="6145" w:type="dxa"/>
            <w:tcBorders>
              <w:left w:val="single" w:sz="6" w:space="0" w:color="75787B"/>
            </w:tcBorders>
          </w:tcPr>
          <w:p>
            <w:pPr>
              <w:pStyle w:val="TableParagraph"/>
              <w:ind w:left="62"/>
              <w:rPr>
                <w:sz w:val="18"/>
              </w:rPr>
            </w:pPr>
            <w:r>
              <w:rPr>
                <w:sz w:val="18"/>
              </w:rPr>
              <w:t>Each of these roles allows a PPW user to access a specific PPW queue.</w:t>
            </w:r>
          </w:p>
        </w:tc>
      </w:tr>
      <w:tr>
        <w:trPr>
          <w:trHeight w:val="768" w:hRule="atLeast"/>
        </w:trPr>
        <w:tc>
          <w:tcPr>
            <w:tcW w:w="3251" w:type="dxa"/>
            <w:tcBorders>
              <w:right w:val="single" w:sz="6" w:space="0" w:color="75787B"/>
            </w:tcBorders>
          </w:tcPr>
          <w:p>
            <w:pPr>
              <w:pStyle w:val="TableParagraph"/>
              <w:rPr>
                <w:sz w:val="18"/>
              </w:rPr>
            </w:pPr>
            <w:r>
              <w:rPr>
                <w:sz w:val="18"/>
              </w:rPr>
              <w:t>Exceptions Supervisor</w:t>
            </w:r>
          </w:p>
        </w:tc>
        <w:tc>
          <w:tcPr>
            <w:tcW w:w="6145" w:type="dxa"/>
            <w:tcBorders>
              <w:left w:val="single" w:sz="6" w:space="0" w:color="75787B"/>
            </w:tcBorders>
          </w:tcPr>
          <w:p>
            <w:pPr>
              <w:pStyle w:val="TableParagraph"/>
              <w:spacing w:line="211" w:lineRule="auto" w:before="45"/>
              <w:ind w:left="62" w:right="474"/>
              <w:rPr>
                <w:sz w:val="18"/>
              </w:rPr>
            </w:pPr>
            <w:r>
              <w:rPr>
                <w:sz w:val="18"/>
              </w:rPr>
              <w:t>This role must be assigned in combination with the Exception1– Exception15 roles. The user can edit PPW items for the queues to which they are assigned.</w:t>
            </w:r>
          </w:p>
        </w:tc>
      </w:tr>
      <w:tr>
        <w:trPr>
          <w:trHeight w:val="336" w:hRule="atLeast"/>
        </w:trPr>
        <w:tc>
          <w:tcPr>
            <w:tcW w:w="3251" w:type="dxa"/>
            <w:tcBorders>
              <w:right w:val="single" w:sz="6" w:space="0" w:color="75787B"/>
            </w:tcBorders>
          </w:tcPr>
          <w:p>
            <w:pPr>
              <w:pStyle w:val="TableParagraph"/>
              <w:rPr>
                <w:sz w:val="18"/>
              </w:rPr>
            </w:pPr>
            <w:r>
              <w:rPr>
                <w:sz w:val="18"/>
              </w:rPr>
              <w:t>Export PDF</w:t>
            </w:r>
          </w:p>
        </w:tc>
        <w:tc>
          <w:tcPr>
            <w:tcW w:w="6145" w:type="dxa"/>
            <w:tcBorders>
              <w:left w:val="single" w:sz="6" w:space="0" w:color="75787B"/>
            </w:tcBorders>
          </w:tcPr>
          <w:p>
            <w:pPr>
              <w:pStyle w:val="TableParagraph"/>
              <w:ind w:left="62"/>
              <w:rPr>
                <w:sz w:val="18"/>
              </w:rPr>
            </w:pPr>
            <w:r>
              <w:rPr>
                <w:sz w:val="18"/>
              </w:rPr>
              <w:t>The user can download any archived data to a PDF file.</w:t>
            </w:r>
          </w:p>
        </w:tc>
      </w:tr>
      <w:tr>
        <w:trPr>
          <w:trHeight w:val="551" w:hRule="atLeast"/>
        </w:trPr>
        <w:tc>
          <w:tcPr>
            <w:tcW w:w="3251" w:type="dxa"/>
            <w:tcBorders>
              <w:right w:val="single" w:sz="6" w:space="0" w:color="75787B"/>
            </w:tcBorders>
          </w:tcPr>
          <w:p>
            <w:pPr>
              <w:pStyle w:val="TableParagraph"/>
              <w:rPr>
                <w:sz w:val="18"/>
              </w:rPr>
            </w:pPr>
            <w:r>
              <w:rPr>
                <w:sz w:val="18"/>
              </w:rPr>
              <w:t>Extra Fields</w:t>
            </w:r>
          </w:p>
        </w:tc>
        <w:tc>
          <w:tcPr>
            <w:tcW w:w="6145" w:type="dxa"/>
            <w:tcBorders>
              <w:left w:val="single" w:sz="6" w:space="0" w:color="75787B"/>
            </w:tcBorders>
          </w:tcPr>
          <w:p>
            <w:pPr>
              <w:pStyle w:val="TableParagraph"/>
              <w:spacing w:line="211" w:lineRule="auto" w:before="45"/>
              <w:ind w:left="62"/>
              <w:rPr>
                <w:sz w:val="18"/>
              </w:rPr>
            </w:pPr>
            <w:r>
              <w:rPr>
                <w:sz w:val="18"/>
              </w:rPr>
              <w:t>The user can access extra fields in the Archive. See the iRemit User Guide for information on extra fields.</w:t>
            </w:r>
          </w:p>
        </w:tc>
      </w:tr>
      <w:tr>
        <w:trPr>
          <w:trHeight w:val="551" w:hRule="atLeast"/>
        </w:trPr>
        <w:tc>
          <w:tcPr>
            <w:tcW w:w="3251" w:type="dxa"/>
            <w:tcBorders>
              <w:right w:val="single" w:sz="6" w:space="0" w:color="75787B"/>
            </w:tcBorders>
          </w:tcPr>
          <w:p>
            <w:pPr>
              <w:pStyle w:val="TableParagraph"/>
              <w:rPr>
                <w:sz w:val="18"/>
              </w:rPr>
            </w:pPr>
            <w:r>
              <w:rPr>
                <w:sz w:val="18"/>
              </w:rPr>
              <w:t>Files Admin</w:t>
            </w:r>
          </w:p>
        </w:tc>
        <w:tc>
          <w:tcPr>
            <w:tcW w:w="6145" w:type="dxa"/>
            <w:tcBorders>
              <w:left w:val="single" w:sz="6" w:space="0" w:color="75787B"/>
            </w:tcBorders>
          </w:tcPr>
          <w:p>
            <w:pPr>
              <w:pStyle w:val="TableParagraph"/>
              <w:spacing w:line="211" w:lineRule="auto" w:before="45"/>
              <w:ind w:left="62" w:right="1088"/>
              <w:rPr>
                <w:sz w:val="18"/>
              </w:rPr>
            </w:pPr>
            <w:r>
              <w:rPr>
                <w:sz w:val="18"/>
              </w:rPr>
              <w:t>Enables the Admin to import manuals and logos under File Management.</w:t>
            </w:r>
          </w:p>
        </w:tc>
      </w:tr>
      <w:tr>
        <w:trPr>
          <w:trHeight w:val="768" w:hRule="atLeast"/>
        </w:trPr>
        <w:tc>
          <w:tcPr>
            <w:tcW w:w="3251" w:type="dxa"/>
            <w:tcBorders>
              <w:right w:val="single" w:sz="6" w:space="0" w:color="75787B"/>
            </w:tcBorders>
          </w:tcPr>
          <w:p>
            <w:pPr>
              <w:pStyle w:val="TableParagraph"/>
              <w:rPr>
                <w:sz w:val="18"/>
              </w:rPr>
            </w:pPr>
            <w:r>
              <w:rPr>
                <w:sz w:val="18"/>
              </w:rPr>
              <w:t>Group Admin</w:t>
            </w:r>
          </w:p>
        </w:tc>
        <w:tc>
          <w:tcPr>
            <w:tcW w:w="6145" w:type="dxa"/>
            <w:tcBorders>
              <w:left w:val="single" w:sz="6" w:space="0" w:color="75787B"/>
            </w:tcBorders>
          </w:tcPr>
          <w:p>
            <w:pPr>
              <w:pStyle w:val="TableParagraph"/>
              <w:spacing w:line="211" w:lineRule="auto" w:before="45"/>
              <w:ind w:left="62"/>
              <w:rPr>
                <w:sz w:val="18"/>
              </w:rPr>
            </w:pPr>
            <w:r>
              <w:rPr>
                <w:sz w:val="18"/>
              </w:rPr>
              <w:t>The user can create, enable, or disable groups, and establish and monitor group options within the application, including group reports, maintenance and broadcast messages.</w:t>
            </w:r>
          </w:p>
        </w:tc>
      </w:tr>
      <w:tr>
        <w:trPr>
          <w:trHeight w:val="551" w:hRule="atLeast"/>
        </w:trPr>
        <w:tc>
          <w:tcPr>
            <w:tcW w:w="3251" w:type="dxa"/>
            <w:tcBorders>
              <w:right w:val="single" w:sz="6" w:space="0" w:color="75787B"/>
            </w:tcBorders>
          </w:tcPr>
          <w:p>
            <w:pPr>
              <w:pStyle w:val="TableParagraph"/>
              <w:rPr>
                <w:sz w:val="18"/>
              </w:rPr>
            </w:pPr>
            <w:r>
              <w:rPr>
                <w:sz w:val="18"/>
              </w:rPr>
              <w:t>Group Security Admin</w:t>
            </w:r>
          </w:p>
        </w:tc>
        <w:tc>
          <w:tcPr>
            <w:tcW w:w="6145" w:type="dxa"/>
            <w:tcBorders>
              <w:left w:val="single" w:sz="6" w:space="0" w:color="75787B"/>
            </w:tcBorders>
          </w:tcPr>
          <w:p>
            <w:pPr>
              <w:pStyle w:val="TableParagraph"/>
              <w:spacing w:line="211" w:lineRule="auto" w:before="45"/>
              <w:ind w:left="62"/>
              <w:rPr>
                <w:sz w:val="18"/>
              </w:rPr>
            </w:pPr>
            <w:r>
              <w:rPr>
                <w:sz w:val="18"/>
              </w:rPr>
              <w:t>The user can view and edit Security Preferences, which control how users access the system.</w:t>
            </w:r>
          </w:p>
        </w:tc>
      </w:tr>
      <w:tr>
        <w:trPr>
          <w:trHeight w:val="335" w:hRule="atLeast"/>
        </w:trPr>
        <w:tc>
          <w:tcPr>
            <w:tcW w:w="3251" w:type="dxa"/>
            <w:tcBorders>
              <w:right w:val="single" w:sz="6" w:space="0" w:color="75787B"/>
            </w:tcBorders>
          </w:tcPr>
          <w:p>
            <w:pPr>
              <w:pStyle w:val="TableParagraph"/>
              <w:rPr>
                <w:sz w:val="18"/>
              </w:rPr>
            </w:pPr>
            <w:r>
              <w:rPr>
                <w:sz w:val="18"/>
              </w:rPr>
              <w:t>Holiday Calendar Manager</w:t>
            </w:r>
          </w:p>
        </w:tc>
        <w:tc>
          <w:tcPr>
            <w:tcW w:w="6145" w:type="dxa"/>
            <w:tcBorders>
              <w:left w:val="single" w:sz="6" w:space="0" w:color="75787B"/>
            </w:tcBorders>
          </w:tcPr>
          <w:p>
            <w:pPr>
              <w:pStyle w:val="TableParagraph"/>
              <w:ind w:left="62"/>
              <w:rPr>
                <w:sz w:val="18"/>
              </w:rPr>
            </w:pPr>
            <w:r>
              <w:rPr>
                <w:sz w:val="18"/>
              </w:rPr>
              <w:t>The user can set up a calendar of holiday events for the CDM module.</w:t>
            </w:r>
          </w:p>
        </w:tc>
      </w:tr>
      <w:tr>
        <w:trPr>
          <w:trHeight w:val="552" w:hRule="atLeast"/>
        </w:trPr>
        <w:tc>
          <w:tcPr>
            <w:tcW w:w="3251" w:type="dxa"/>
            <w:tcBorders>
              <w:right w:val="single" w:sz="6" w:space="0" w:color="75787B"/>
            </w:tcBorders>
          </w:tcPr>
          <w:p>
            <w:pPr>
              <w:pStyle w:val="TableParagraph"/>
              <w:rPr>
                <w:sz w:val="18"/>
              </w:rPr>
            </w:pPr>
            <w:r>
              <w:rPr>
                <w:sz w:val="18"/>
              </w:rPr>
              <w:t>IDX Admin</w:t>
            </w:r>
          </w:p>
        </w:tc>
        <w:tc>
          <w:tcPr>
            <w:tcW w:w="6145" w:type="dxa"/>
            <w:tcBorders>
              <w:left w:val="single" w:sz="6" w:space="0" w:color="75787B"/>
            </w:tcBorders>
          </w:tcPr>
          <w:p>
            <w:pPr>
              <w:pStyle w:val="TableParagraph"/>
              <w:spacing w:line="211" w:lineRule="auto" w:before="45"/>
              <w:ind w:left="62"/>
              <w:rPr>
                <w:sz w:val="18"/>
              </w:rPr>
            </w:pPr>
            <w:r>
              <w:rPr>
                <w:sz w:val="18"/>
              </w:rPr>
              <w:t>The user can define and schedule jobs to extract data from the Archive at specified intervals.</w:t>
            </w:r>
          </w:p>
        </w:tc>
      </w:tr>
      <w:tr>
        <w:trPr>
          <w:trHeight w:val="335" w:hRule="atLeast"/>
        </w:trPr>
        <w:tc>
          <w:tcPr>
            <w:tcW w:w="3251" w:type="dxa"/>
            <w:tcBorders>
              <w:right w:val="single" w:sz="6" w:space="0" w:color="75787B"/>
            </w:tcBorders>
          </w:tcPr>
          <w:p>
            <w:pPr>
              <w:pStyle w:val="TableParagraph"/>
              <w:rPr>
                <w:sz w:val="18"/>
              </w:rPr>
            </w:pPr>
            <w:r>
              <w:rPr>
                <w:sz w:val="18"/>
              </w:rPr>
              <w:t>IDX Download</w:t>
            </w:r>
          </w:p>
        </w:tc>
        <w:tc>
          <w:tcPr>
            <w:tcW w:w="6145" w:type="dxa"/>
            <w:tcBorders>
              <w:left w:val="single" w:sz="6" w:space="0" w:color="75787B"/>
            </w:tcBorders>
          </w:tcPr>
          <w:p>
            <w:pPr>
              <w:pStyle w:val="TableParagraph"/>
              <w:ind w:left="62"/>
              <w:rPr>
                <w:sz w:val="18"/>
              </w:rPr>
            </w:pPr>
            <w:r>
              <w:rPr>
                <w:sz w:val="18"/>
              </w:rPr>
              <w:t>The user can download extracted data.</w:t>
            </w:r>
          </w:p>
        </w:tc>
      </w:tr>
      <w:tr>
        <w:trPr>
          <w:trHeight w:val="551" w:hRule="atLeast"/>
        </w:trPr>
        <w:tc>
          <w:tcPr>
            <w:tcW w:w="3251" w:type="dxa"/>
            <w:tcBorders>
              <w:right w:val="single" w:sz="6" w:space="0" w:color="75787B"/>
            </w:tcBorders>
          </w:tcPr>
          <w:p>
            <w:pPr>
              <w:pStyle w:val="TableParagraph"/>
              <w:rPr>
                <w:sz w:val="18"/>
              </w:rPr>
            </w:pPr>
            <w:r>
              <w:rPr>
                <w:sz w:val="18"/>
              </w:rPr>
              <w:t>MegaCSV</w:t>
            </w:r>
          </w:p>
        </w:tc>
        <w:tc>
          <w:tcPr>
            <w:tcW w:w="6145" w:type="dxa"/>
            <w:tcBorders>
              <w:left w:val="single" w:sz="6" w:space="0" w:color="75787B"/>
            </w:tcBorders>
          </w:tcPr>
          <w:p>
            <w:pPr>
              <w:pStyle w:val="TableParagraph"/>
              <w:spacing w:line="211" w:lineRule="auto" w:before="45"/>
              <w:ind w:left="62"/>
              <w:rPr>
                <w:sz w:val="18"/>
              </w:rPr>
            </w:pPr>
            <w:r>
              <w:rPr>
                <w:sz w:val="18"/>
              </w:rPr>
              <w:t>The user can download all available transaction data (that is, all data as it was sent in the source file) to a CSV file.</w:t>
            </w:r>
          </w:p>
        </w:tc>
      </w:tr>
      <w:tr>
        <w:trPr>
          <w:trHeight w:val="1199" w:hRule="atLeast"/>
        </w:trPr>
        <w:tc>
          <w:tcPr>
            <w:tcW w:w="3251" w:type="dxa"/>
            <w:tcBorders>
              <w:right w:val="single" w:sz="6" w:space="0" w:color="75787B"/>
            </w:tcBorders>
          </w:tcPr>
          <w:p>
            <w:pPr>
              <w:pStyle w:val="TableParagraph"/>
              <w:rPr>
                <w:sz w:val="18"/>
              </w:rPr>
            </w:pPr>
            <w:r>
              <w:rPr>
                <w:sz w:val="18"/>
              </w:rPr>
              <w:t>NONXGAUser</w:t>
            </w:r>
          </w:p>
        </w:tc>
        <w:tc>
          <w:tcPr>
            <w:tcW w:w="6145" w:type="dxa"/>
            <w:tcBorders>
              <w:left w:val="single" w:sz="6" w:space="0" w:color="75787B"/>
            </w:tcBorders>
          </w:tcPr>
          <w:p>
            <w:pPr>
              <w:pStyle w:val="TableParagraph"/>
              <w:spacing w:line="211" w:lineRule="auto" w:before="45"/>
              <w:ind w:left="62" w:right="34"/>
              <w:rPr>
                <w:sz w:val="18"/>
              </w:rPr>
            </w:pPr>
            <w:r>
              <w:rPr>
                <w:sz w:val="18"/>
              </w:rPr>
              <w:t>The user can see all data even when Explicit Group Assignment (XGA) has been turned on for an organization. XGA can be turned on for either a group or a user. If it is turned on for a specific group, any user who has that group assignment can only see that group but not the subgroups.</w:t>
            </w:r>
          </w:p>
        </w:tc>
      </w:tr>
      <w:tr>
        <w:trPr>
          <w:trHeight w:val="552" w:hRule="atLeast"/>
        </w:trPr>
        <w:tc>
          <w:tcPr>
            <w:tcW w:w="3251" w:type="dxa"/>
            <w:tcBorders>
              <w:right w:val="single" w:sz="6" w:space="0" w:color="75787B"/>
            </w:tcBorders>
          </w:tcPr>
          <w:p>
            <w:pPr>
              <w:pStyle w:val="TableParagraph"/>
              <w:rPr>
                <w:sz w:val="18"/>
              </w:rPr>
            </w:pPr>
            <w:r>
              <w:rPr>
                <w:sz w:val="18"/>
              </w:rPr>
              <w:t>Notifications Admin</w:t>
            </w:r>
          </w:p>
        </w:tc>
        <w:tc>
          <w:tcPr>
            <w:tcW w:w="6145" w:type="dxa"/>
            <w:tcBorders>
              <w:left w:val="single" w:sz="6" w:space="0" w:color="75787B"/>
            </w:tcBorders>
          </w:tcPr>
          <w:p>
            <w:pPr>
              <w:pStyle w:val="TableParagraph"/>
              <w:spacing w:line="211" w:lineRule="auto" w:before="45"/>
              <w:ind w:left="62"/>
              <w:rPr>
                <w:sz w:val="18"/>
              </w:rPr>
            </w:pPr>
            <w:r>
              <w:rPr>
                <w:sz w:val="18"/>
              </w:rPr>
              <w:t>The user can create "subscriptions" to send messages to users when specific system events occur.</w:t>
            </w:r>
          </w:p>
        </w:tc>
      </w:tr>
    </w:tbl>
    <w:p>
      <w:pPr>
        <w:spacing w:after="0" w:line="211" w:lineRule="auto"/>
        <w:rPr>
          <w:sz w:val="18"/>
        </w:rPr>
        <w:sectPr>
          <w:pgSz w:w="12240" w:h="15840"/>
          <w:pgMar w:header="678" w:footer="644" w:top="1040" w:bottom="840" w:left="0" w:right="0"/>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251"/>
        <w:gridCol w:w="6145"/>
      </w:tblGrid>
      <w:tr>
        <w:trPr>
          <w:trHeight w:val="337" w:hRule="atLeast"/>
        </w:trPr>
        <w:tc>
          <w:tcPr>
            <w:tcW w:w="3251" w:type="dxa"/>
            <w:tcBorders>
              <w:right w:val="single" w:sz="6" w:space="0" w:color="75787B"/>
            </w:tcBorders>
            <w:shd w:val="clear" w:color="auto" w:fill="D9D9D6"/>
          </w:tcPr>
          <w:p>
            <w:pPr>
              <w:pStyle w:val="TableParagraph"/>
              <w:spacing w:before="23"/>
              <w:rPr>
                <w:b/>
                <w:sz w:val="18"/>
              </w:rPr>
            </w:pPr>
            <w:r>
              <w:rPr>
                <w:b/>
                <w:sz w:val="18"/>
              </w:rPr>
              <w:t>Role</w:t>
            </w:r>
          </w:p>
        </w:tc>
        <w:tc>
          <w:tcPr>
            <w:tcW w:w="6145"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336" w:hRule="atLeast"/>
        </w:trPr>
        <w:tc>
          <w:tcPr>
            <w:tcW w:w="3251" w:type="dxa"/>
            <w:tcBorders>
              <w:right w:val="single" w:sz="6" w:space="0" w:color="75787B"/>
            </w:tcBorders>
          </w:tcPr>
          <w:p>
            <w:pPr>
              <w:pStyle w:val="TableParagraph"/>
              <w:rPr>
                <w:sz w:val="18"/>
              </w:rPr>
            </w:pPr>
            <w:r>
              <w:rPr>
                <w:sz w:val="18"/>
              </w:rPr>
              <w:t>Password Admin</w:t>
            </w:r>
          </w:p>
        </w:tc>
        <w:tc>
          <w:tcPr>
            <w:tcW w:w="6145" w:type="dxa"/>
            <w:tcBorders>
              <w:left w:val="single" w:sz="6" w:space="0" w:color="75787B"/>
            </w:tcBorders>
          </w:tcPr>
          <w:p>
            <w:pPr>
              <w:pStyle w:val="TableParagraph"/>
              <w:ind w:left="62"/>
              <w:rPr>
                <w:sz w:val="18"/>
              </w:rPr>
            </w:pPr>
            <w:r>
              <w:rPr>
                <w:sz w:val="18"/>
              </w:rPr>
              <w:t>The user can reset passwords and challenge response questions.</w:t>
            </w:r>
          </w:p>
        </w:tc>
      </w:tr>
      <w:tr>
        <w:trPr>
          <w:trHeight w:val="335" w:hRule="atLeast"/>
        </w:trPr>
        <w:tc>
          <w:tcPr>
            <w:tcW w:w="3251" w:type="dxa"/>
            <w:tcBorders>
              <w:right w:val="single" w:sz="6" w:space="0" w:color="75787B"/>
            </w:tcBorders>
          </w:tcPr>
          <w:p>
            <w:pPr>
              <w:pStyle w:val="TableParagraph"/>
              <w:rPr>
                <w:sz w:val="18"/>
              </w:rPr>
            </w:pPr>
            <w:r>
              <w:rPr>
                <w:sz w:val="18"/>
              </w:rPr>
              <w:t>Report User</w:t>
            </w:r>
          </w:p>
        </w:tc>
        <w:tc>
          <w:tcPr>
            <w:tcW w:w="6145" w:type="dxa"/>
            <w:tcBorders>
              <w:left w:val="single" w:sz="6" w:space="0" w:color="75787B"/>
            </w:tcBorders>
          </w:tcPr>
          <w:p>
            <w:pPr>
              <w:pStyle w:val="TableParagraph"/>
              <w:ind w:left="62"/>
              <w:rPr>
                <w:sz w:val="18"/>
              </w:rPr>
            </w:pPr>
            <w:r>
              <w:rPr>
                <w:sz w:val="18"/>
              </w:rPr>
              <w:t>The user can access all reports in the system.</w:t>
            </w:r>
          </w:p>
        </w:tc>
      </w:tr>
      <w:tr>
        <w:trPr>
          <w:trHeight w:val="552" w:hRule="atLeast"/>
        </w:trPr>
        <w:tc>
          <w:tcPr>
            <w:tcW w:w="3251" w:type="dxa"/>
            <w:tcBorders>
              <w:right w:val="single" w:sz="6" w:space="0" w:color="75787B"/>
            </w:tcBorders>
          </w:tcPr>
          <w:p>
            <w:pPr>
              <w:pStyle w:val="TableParagraph"/>
              <w:rPr>
                <w:sz w:val="18"/>
              </w:rPr>
            </w:pPr>
            <w:r>
              <w:rPr>
                <w:sz w:val="18"/>
              </w:rPr>
              <w:t>Stop File Admin</w:t>
            </w:r>
          </w:p>
        </w:tc>
        <w:tc>
          <w:tcPr>
            <w:tcW w:w="6145" w:type="dxa"/>
            <w:tcBorders>
              <w:left w:val="single" w:sz="6" w:space="0" w:color="75787B"/>
            </w:tcBorders>
          </w:tcPr>
          <w:p>
            <w:pPr>
              <w:pStyle w:val="TableParagraph"/>
              <w:spacing w:line="211" w:lineRule="auto" w:before="45"/>
              <w:ind w:left="62" w:right="243"/>
              <w:rPr>
                <w:sz w:val="18"/>
              </w:rPr>
            </w:pPr>
            <w:r>
              <w:rPr>
                <w:sz w:val="18"/>
              </w:rPr>
              <w:t>The user can upload a CSV stop file to validate accounts entered by CDM users.</w:t>
            </w:r>
          </w:p>
        </w:tc>
      </w:tr>
      <w:tr>
        <w:trPr>
          <w:trHeight w:val="336" w:hRule="atLeast"/>
        </w:trPr>
        <w:tc>
          <w:tcPr>
            <w:tcW w:w="3251" w:type="dxa"/>
            <w:tcBorders>
              <w:right w:val="single" w:sz="6" w:space="0" w:color="75787B"/>
            </w:tcBorders>
          </w:tcPr>
          <w:p>
            <w:pPr>
              <w:pStyle w:val="TableParagraph"/>
              <w:rPr>
                <w:sz w:val="18"/>
              </w:rPr>
            </w:pPr>
            <w:r>
              <w:rPr>
                <w:sz w:val="18"/>
              </w:rPr>
              <w:t>Site Manager</w:t>
            </w:r>
          </w:p>
        </w:tc>
        <w:tc>
          <w:tcPr>
            <w:tcW w:w="6145" w:type="dxa"/>
            <w:tcBorders>
              <w:left w:val="single" w:sz="6" w:space="0" w:color="75787B"/>
            </w:tcBorders>
          </w:tcPr>
          <w:p>
            <w:pPr>
              <w:pStyle w:val="TableParagraph"/>
              <w:ind w:left="62"/>
              <w:rPr>
                <w:sz w:val="18"/>
              </w:rPr>
            </w:pPr>
            <w:r>
              <w:rPr>
                <w:sz w:val="18"/>
              </w:rPr>
              <w:t>The user can define site mappings to enable the import of files.</w:t>
            </w:r>
          </w:p>
        </w:tc>
      </w:tr>
      <w:tr>
        <w:trPr>
          <w:trHeight w:val="767" w:hRule="atLeast"/>
        </w:trPr>
        <w:tc>
          <w:tcPr>
            <w:tcW w:w="3251" w:type="dxa"/>
            <w:tcBorders>
              <w:right w:val="single" w:sz="6" w:space="0" w:color="75787B"/>
            </w:tcBorders>
          </w:tcPr>
          <w:p>
            <w:pPr>
              <w:pStyle w:val="TableParagraph"/>
              <w:rPr>
                <w:sz w:val="18"/>
              </w:rPr>
            </w:pPr>
            <w:r>
              <w:rPr>
                <w:sz w:val="18"/>
              </w:rPr>
              <w:t>Super Admin</w:t>
            </w:r>
          </w:p>
        </w:tc>
        <w:tc>
          <w:tcPr>
            <w:tcW w:w="6145" w:type="dxa"/>
            <w:tcBorders>
              <w:left w:val="single" w:sz="6" w:space="0" w:color="75787B"/>
            </w:tcBorders>
          </w:tcPr>
          <w:p>
            <w:pPr>
              <w:pStyle w:val="TableParagraph"/>
              <w:spacing w:line="211" w:lineRule="auto" w:before="45"/>
              <w:ind w:left="62"/>
              <w:rPr>
                <w:sz w:val="18"/>
              </w:rPr>
            </w:pPr>
            <w:r>
              <w:rPr>
                <w:sz w:val="18"/>
              </w:rPr>
              <w:t>The user can create Admin and non-Admin users, assign roles, create and edit groups, change passwords, and delete challenge response questions.</w:t>
            </w:r>
          </w:p>
        </w:tc>
      </w:tr>
      <w:tr>
        <w:trPr>
          <w:trHeight w:val="333" w:hRule="atLeast"/>
        </w:trPr>
        <w:tc>
          <w:tcPr>
            <w:tcW w:w="3251" w:type="dxa"/>
            <w:tcBorders>
              <w:bottom w:val="single" w:sz="6" w:space="0" w:color="75787B"/>
              <w:right w:val="single" w:sz="6" w:space="0" w:color="75787B"/>
            </w:tcBorders>
          </w:tcPr>
          <w:p>
            <w:pPr>
              <w:pStyle w:val="TableParagraph"/>
              <w:rPr>
                <w:sz w:val="18"/>
              </w:rPr>
            </w:pPr>
            <w:r>
              <w:rPr>
                <w:sz w:val="18"/>
              </w:rPr>
              <w:t>Sweep Admin</w:t>
            </w:r>
          </w:p>
        </w:tc>
        <w:tc>
          <w:tcPr>
            <w:tcW w:w="6145" w:type="dxa"/>
            <w:tcBorders>
              <w:left w:val="single" w:sz="6" w:space="0" w:color="75787B"/>
              <w:bottom w:val="single" w:sz="6" w:space="0" w:color="75787B"/>
            </w:tcBorders>
          </w:tcPr>
          <w:p>
            <w:pPr>
              <w:pStyle w:val="TableParagraph"/>
              <w:ind w:left="62"/>
              <w:rPr>
                <w:sz w:val="18"/>
              </w:rPr>
            </w:pPr>
            <w:r>
              <w:rPr>
                <w:sz w:val="18"/>
              </w:rPr>
              <w:t>The user can schedule daily sweeps and mini sweeps for CDM.</w:t>
            </w:r>
          </w:p>
        </w:tc>
      </w:tr>
      <w:tr>
        <w:trPr>
          <w:trHeight w:val="765" w:hRule="atLeast"/>
        </w:trPr>
        <w:tc>
          <w:tcPr>
            <w:tcW w:w="3251" w:type="dxa"/>
            <w:tcBorders>
              <w:top w:val="single" w:sz="6" w:space="0" w:color="75787B"/>
              <w:right w:val="single" w:sz="6" w:space="0" w:color="75787B"/>
            </w:tcBorders>
          </w:tcPr>
          <w:p>
            <w:pPr>
              <w:pStyle w:val="TableParagraph"/>
              <w:spacing w:before="20"/>
              <w:rPr>
                <w:sz w:val="18"/>
              </w:rPr>
            </w:pPr>
            <w:r>
              <w:rPr>
                <w:sz w:val="18"/>
              </w:rPr>
              <w:t>User Admin</w:t>
            </w:r>
          </w:p>
        </w:tc>
        <w:tc>
          <w:tcPr>
            <w:tcW w:w="6145" w:type="dxa"/>
            <w:tcBorders>
              <w:top w:val="single" w:sz="6" w:space="0" w:color="75787B"/>
              <w:left w:val="single" w:sz="6" w:space="0" w:color="75787B"/>
            </w:tcBorders>
          </w:tcPr>
          <w:p>
            <w:pPr>
              <w:pStyle w:val="TableParagraph"/>
              <w:spacing w:line="211" w:lineRule="auto" w:before="43"/>
              <w:ind w:left="62" w:right="34"/>
              <w:rPr>
                <w:sz w:val="18"/>
              </w:rPr>
            </w:pPr>
            <w:r>
              <w:rPr>
                <w:sz w:val="18"/>
              </w:rPr>
              <w:t>The user can create User Admin, Password Admin and non-Admin users, assign roles, change passwords, and delete challenge response questions.</w:t>
            </w:r>
          </w:p>
        </w:tc>
      </w:tr>
      <w:tr>
        <w:trPr>
          <w:trHeight w:val="335" w:hRule="atLeast"/>
        </w:trPr>
        <w:tc>
          <w:tcPr>
            <w:tcW w:w="3251" w:type="dxa"/>
            <w:tcBorders>
              <w:right w:val="single" w:sz="6" w:space="0" w:color="75787B"/>
            </w:tcBorders>
          </w:tcPr>
          <w:p>
            <w:pPr>
              <w:pStyle w:val="TableParagraph"/>
              <w:rPr>
                <w:sz w:val="18"/>
              </w:rPr>
            </w:pPr>
            <w:r>
              <w:rPr>
                <w:sz w:val="18"/>
              </w:rPr>
              <w:t>View Correspondence</w:t>
            </w:r>
          </w:p>
        </w:tc>
        <w:tc>
          <w:tcPr>
            <w:tcW w:w="6145" w:type="dxa"/>
            <w:tcBorders>
              <w:left w:val="single" w:sz="6" w:space="0" w:color="75787B"/>
            </w:tcBorders>
          </w:tcPr>
          <w:p>
            <w:pPr>
              <w:pStyle w:val="TableParagraph"/>
              <w:ind w:left="62"/>
              <w:rPr>
                <w:sz w:val="18"/>
              </w:rPr>
            </w:pPr>
            <w:r>
              <w:rPr>
                <w:sz w:val="18"/>
              </w:rPr>
              <w:t>The user can view correspondence and attachments in the Archive.</w:t>
            </w:r>
          </w:p>
        </w:tc>
      </w:tr>
      <w:tr>
        <w:trPr>
          <w:trHeight w:val="552" w:hRule="atLeast"/>
        </w:trPr>
        <w:tc>
          <w:tcPr>
            <w:tcW w:w="3251" w:type="dxa"/>
            <w:tcBorders>
              <w:right w:val="single" w:sz="6" w:space="0" w:color="75787B"/>
            </w:tcBorders>
          </w:tcPr>
          <w:p>
            <w:pPr>
              <w:pStyle w:val="TableParagraph"/>
              <w:rPr>
                <w:sz w:val="18"/>
              </w:rPr>
            </w:pPr>
            <w:r>
              <w:rPr>
                <w:sz w:val="18"/>
              </w:rPr>
              <w:t>View Rear Image</w:t>
            </w:r>
          </w:p>
        </w:tc>
        <w:tc>
          <w:tcPr>
            <w:tcW w:w="6145" w:type="dxa"/>
            <w:tcBorders>
              <w:left w:val="single" w:sz="6" w:space="0" w:color="75787B"/>
            </w:tcBorders>
          </w:tcPr>
          <w:p>
            <w:pPr>
              <w:pStyle w:val="TableParagraph"/>
              <w:spacing w:line="211" w:lineRule="auto" w:before="45"/>
              <w:ind w:left="62"/>
              <w:rPr>
                <w:sz w:val="18"/>
              </w:rPr>
            </w:pPr>
            <w:r>
              <w:rPr>
                <w:sz w:val="18"/>
              </w:rPr>
              <w:t>The user can view the rear side of transaction images even when the setting Enable Front Only Images is activated in the Archive settings.</w:t>
            </w:r>
          </w:p>
        </w:tc>
      </w:tr>
      <w:tr>
        <w:trPr>
          <w:trHeight w:val="767" w:hRule="atLeast"/>
        </w:trPr>
        <w:tc>
          <w:tcPr>
            <w:tcW w:w="3251" w:type="dxa"/>
            <w:tcBorders>
              <w:right w:val="single" w:sz="6" w:space="0" w:color="75787B"/>
            </w:tcBorders>
          </w:tcPr>
          <w:p>
            <w:pPr>
              <w:pStyle w:val="TableParagraph"/>
              <w:rPr>
                <w:sz w:val="18"/>
              </w:rPr>
            </w:pPr>
            <w:r>
              <w:rPr>
                <w:sz w:val="18"/>
              </w:rPr>
              <w:t>XGAUser</w:t>
            </w:r>
          </w:p>
        </w:tc>
        <w:tc>
          <w:tcPr>
            <w:tcW w:w="6145" w:type="dxa"/>
            <w:tcBorders>
              <w:left w:val="single" w:sz="6" w:space="0" w:color="75787B"/>
            </w:tcBorders>
          </w:tcPr>
          <w:p>
            <w:pPr>
              <w:pStyle w:val="TableParagraph"/>
              <w:spacing w:line="211" w:lineRule="auto" w:before="45"/>
              <w:ind w:left="62"/>
              <w:rPr>
                <w:sz w:val="18"/>
              </w:rPr>
            </w:pPr>
            <w:r>
              <w:rPr>
                <w:sz w:val="18"/>
              </w:rPr>
              <w:t>The user has access to a subset of data based on Explicit Group Assignment (XGA). Even if XGA is not turned on for a group, a user with the XGAUser role would see only that group and none of its children.</w:t>
            </w:r>
          </w:p>
        </w:tc>
      </w:tr>
    </w:tbl>
    <w:p>
      <w:pPr>
        <w:pStyle w:val="BodyText"/>
      </w:pPr>
    </w:p>
    <w:p>
      <w:pPr>
        <w:spacing w:before="252"/>
        <w:ind w:left="1133" w:right="0" w:firstLine="0"/>
        <w:jc w:val="left"/>
        <w:rPr>
          <w:sz w:val="34"/>
        </w:rPr>
      </w:pPr>
      <w:bookmarkStart w:name="Edit a user" w:id="99"/>
      <w:bookmarkEnd w:id="99"/>
      <w:r>
        <w:rPr/>
      </w:r>
      <w:bookmarkStart w:name="_bookmark43" w:id="100"/>
      <w:bookmarkEnd w:id="100"/>
      <w:r>
        <w:rPr/>
      </w:r>
      <w:r>
        <w:rPr>
          <w:color w:val="53565A"/>
          <w:sz w:val="34"/>
        </w:rPr>
        <w:t>Edit a user</w:t>
      </w:r>
    </w:p>
    <w:p>
      <w:pPr>
        <w:pStyle w:val="BodyText"/>
        <w:spacing w:before="3"/>
        <w:rPr>
          <w:sz w:val="8"/>
        </w:rPr>
      </w:pPr>
      <w:r>
        <w:rPr/>
        <w:pict>
          <v:shape style="position:absolute;margin-left:85.491997pt;margin-top:6.826004pt;width:469.85pt;height:21.8pt;mso-position-horizontal-relative:page;mso-position-vertical-relative:paragraph;z-index:-251636736;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You cannot edit your own user profile.</w:t>
                  </w:r>
                </w:p>
              </w:txbxContent>
            </v:textbox>
            <v:fill type="solid"/>
            <w10:wrap type="topAndBottom"/>
          </v:shape>
        </w:pict>
      </w:r>
    </w:p>
    <w:p>
      <w:pPr>
        <w:pStyle w:val="BodyText"/>
        <w:spacing w:before="1"/>
        <w:rPr>
          <w:sz w:val="6"/>
        </w:rPr>
      </w:pPr>
    </w:p>
    <w:p>
      <w:pPr>
        <w:pStyle w:val="ListParagraph"/>
        <w:numPr>
          <w:ilvl w:val="0"/>
          <w:numId w:val="27"/>
        </w:numPr>
        <w:tabs>
          <w:tab w:pos="2164" w:val="left" w:leader="none"/>
        </w:tabs>
        <w:spacing w:line="240" w:lineRule="auto" w:before="100" w:after="0"/>
        <w:ind w:left="2163" w:right="0" w:hanging="343"/>
        <w:jc w:val="left"/>
        <w:rPr>
          <w:sz w:val="20"/>
        </w:rPr>
      </w:pPr>
      <w:r>
        <w:rPr>
          <w:sz w:val="20"/>
        </w:rPr>
        <w:t>In the user's list, click the </w:t>
      </w:r>
      <w:r>
        <w:rPr>
          <w:spacing w:val="-3"/>
          <w:sz w:val="20"/>
        </w:rPr>
        <w:t>user.</w:t>
      </w:r>
    </w:p>
    <w:p>
      <w:pPr>
        <w:pStyle w:val="ListParagraph"/>
        <w:numPr>
          <w:ilvl w:val="0"/>
          <w:numId w:val="27"/>
        </w:numPr>
        <w:tabs>
          <w:tab w:pos="2164" w:val="left" w:leader="none"/>
        </w:tabs>
        <w:spacing w:line="240" w:lineRule="auto" w:before="28" w:after="0"/>
        <w:ind w:left="2163" w:right="0" w:hanging="343"/>
        <w:jc w:val="left"/>
        <w:rPr>
          <w:sz w:val="20"/>
        </w:rPr>
      </w:pPr>
      <w:r>
        <w:rPr>
          <w:sz w:val="20"/>
        </w:rPr>
        <w:t>Make the required changes to the user details. For more information, see </w:t>
      </w:r>
      <w:hyperlink w:history="true" w:anchor="_bookmark41">
        <w:r>
          <w:rPr>
            <w:color w:val="00558C"/>
            <w:sz w:val="20"/>
          </w:rPr>
          <w:t>User</w:t>
        </w:r>
        <w:r>
          <w:rPr>
            <w:color w:val="00558C"/>
            <w:spacing w:val="-4"/>
            <w:sz w:val="20"/>
          </w:rPr>
          <w:t> </w:t>
        </w:r>
        <w:r>
          <w:rPr>
            <w:color w:val="00558C"/>
            <w:sz w:val="20"/>
          </w:rPr>
          <w:t>details</w:t>
        </w:r>
      </w:hyperlink>
      <w:r>
        <w:rPr>
          <w:sz w:val="20"/>
        </w:rPr>
        <w:t>.</w:t>
      </w:r>
    </w:p>
    <w:p>
      <w:pPr>
        <w:pStyle w:val="ListParagraph"/>
        <w:numPr>
          <w:ilvl w:val="0"/>
          <w:numId w:val="27"/>
        </w:numPr>
        <w:tabs>
          <w:tab w:pos="2164" w:val="left" w:leader="none"/>
        </w:tabs>
        <w:spacing w:line="211" w:lineRule="auto" w:before="53" w:after="0"/>
        <w:ind w:left="2163" w:right="1321" w:hanging="342"/>
        <w:jc w:val="left"/>
        <w:rPr>
          <w:sz w:val="20"/>
        </w:rPr>
      </w:pPr>
      <w:r>
        <w:rPr>
          <w:spacing w:val="-7"/>
          <w:sz w:val="20"/>
        </w:rPr>
        <w:t>To </w:t>
      </w:r>
      <w:r>
        <w:rPr>
          <w:sz w:val="20"/>
        </w:rPr>
        <w:t>enable or disable a </w:t>
      </w:r>
      <w:r>
        <w:rPr>
          <w:spacing w:val="-3"/>
          <w:sz w:val="20"/>
        </w:rPr>
        <w:t>user, </w:t>
      </w:r>
      <w:r>
        <w:rPr>
          <w:sz w:val="20"/>
        </w:rPr>
        <w:t>on the </w:t>
      </w:r>
      <w:r>
        <w:rPr>
          <w:b/>
          <w:sz w:val="20"/>
        </w:rPr>
        <w:t>Info </w:t>
      </w:r>
      <w:r>
        <w:rPr>
          <w:sz w:val="20"/>
        </w:rPr>
        <w:t>tab, click the </w:t>
      </w:r>
      <w:r>
        <w:rPr>
          <w:b/>
          <w:sz w:val="20"/>
        </w:rPr>
        <w:t>Enabled </w:t>
      </w:r>
      <w:r>
        <w:rPr>
          <w:sz w:val="20"/>
        </w:rPr>
        <w:t>setting to change the setting </w:t>
      </w:r>
      <w:r>
        <w:rPr>
          <w:spacing w:val="-9"/>
          <w:sz w:val="20"/>
        </w:rPr>
        <w:t>to </w:t>
      </w:r>
      <w:r>
        <w:rPr>
          <w:sz w:val="20"/>
        </w:rPr>
        <w:t>on or off, and click</w:t>
      </w:r>
      <w:r>
        <w:rPr>
          <w:spacing w:val="-1"/>
          <w:sz w:val="20"/>
        </w:rPr>
        <w:t> </w:t>
      </w:r>
      <w:r>
        <w:rPr>
          <w:b/>
          <w:sz w:val="20"/>
        </w:rPr>
        <w:t>Save</w:t>
      </w:r>
      <w:r>
        <w:rPr>
          <w:sz w:val="20"/>
        </w:rPr>
        <w:t>.</w:t>
      </w:r>
    </w:p>
    <w:p>
      <w:pPr>
        <w:pStyle w:val="ListParagraph"/>
        <w:numPr>
          <w:ilvl w:val="0"/>
          <w:numId w:val="27"/>
        </w:numPr>
        <w:tabs>
          <w:tab w:pos="2164" w:val="left" w:leader="none"/>
        </w:tabs>
        <w:spacing w:line="264" w:lineRule="auto" w:before="35" w:after="0"/>
        <w:ind w:left="2163" w:right="1329" w:hanging="342"/>
        <w:jc w:val="left"/>
        <w:rPr>
          <w:sz w:val="20"/>
        </w:rPr>
      </w:pPr>
      <w:r>
        <w:rPr>
          <w:spacing w:val="-7"/>
          <w:sz w:val="20"/>
        </w:rPr>
        <w:t>To </w:t>
      </w:r>
      <w:r>
        <w:rPr>
          <w:sz w:val="20"/>
        </w:rPr>
        <w:t>change a user password, on the </w:t>
      </w:r>
      <w:r>
        <w:rPr>
          <w:b/>
          <w:sz w:val="20"/>
        </w:rPr>
        <w:t>Sign in </w:t>
      </w:r>
      <w:r>
        <w:rPr>
          <w:sz w:val="20"/>
        </w:rPr>
        <w:t>tab, enter and verify the password, and click </w:t>
      </w:r>
      <w:r>
        <w:rPr>
          <w:b/>
          <w:spacing w:val="-4"/>
          <w:sz w:val="20"/>
        </w:rPr>
        <w:t>Save</w:t>
      </w:r>
      <w:r>
        <w:rPr>
          <w:spacing w:val="-4"/>
          <w:sz w:val="20"/>
        </w:rPr>
        <w:t>. </w:t>
      </w:r>
      <w:r>
        <w:rPr>
          <w:sz w:val="20"/>
        </w:rPr>
        <w:t>Make sure the password adheres to the password rules set in the</w:t>
      </w:r>
      <w:r>
        <w:rPr>
          <w:spacing w:val="-5"/>
          <w:sz w:val="20"/>
        </w:rPr>
        <w:t> </w:t>
      </w:r>
      <w:r>
        <w:rPr>
          <w:sz w:val="20"/>
        </w:rPr>
        <w:t>application.</w:t>
      </w:r>
    </w:p>
    <w:p>
      <w:pPr>
        <w:pStyle w:val="ListParagraph"/>
        <w:numPr>
          <w:ilvl w:val="0"/>
          <w:numId w:val="27"/>
        </w:numPr>
        <w:tabs>
          <w:tab w:pos="2164" w:val="left" w:leader="none"/>
        </w:tabs>
        <w:spacing w:line="228" w:lineRule="auto" w:before="11" w:after="0"/>
        <w:ind w:left="2163" w:right="1253" w:hanging="342"/>
        <w:jc w:val="left"/>
        <w:rPr>
          <w:sz w:val="20"/>
        </w:rPr>
      </w:pPr>
      <w:r>
        <w:rPr>
          <w:spacing w:val="-7"/>
          <w:sz w:val="20"/>
        </w:rPr>
        <w:t>To </w:t>
      </w:r>
      <w:r>
        <w:rPr>
          <w:sz w:val="20"/>
        </w:rPr>
        <w:t>view or edit the assigned privileges for a group, on the </w:t>
      </w:r>
      <w:r>
        <w:rPr>
          <w:b/>
          <w:sz w:val="20"/>
        </w:rPr>
        <w:t>Group Privileges </w:t>
      </w:r>
      <w:r>
        <w:rPr>
          <w:sz w:val="20"/>
        </w:rPr>
        <w:t>tab, select the group</w:t>
      </w:r>
      <w:r>
        <w:rPr>
          <w:spacing w:val="-1"/>
          <w:sz w:val="20"/>
        </w:rPr>
        <w:t> </w:t>
      </w:r>
      <w:r>
        <w:rPr>
          <w:sz w:val="20"/>
        </w:rPr>
        <w:t>and click </w:t>
      </w:r>
      <w:r>
        <w:rPr>
          <w:rFonts w:ascii="Kofax-Action-Icons" w:hAnsi="Kofax-Action-Icons"/>
          <w:sz w:val="20"/>
        </w:rPr>
        <w:t></w:t>
      </w:r>
      <w:r>
        <w:rPr>
          <w:rFonts w:ascii="Kofax-Action-Icons" w:hAnsi="Kofax-Action-Icons"/>
          <w:spacing w:val="-49"/>
          <w:sz w:val="20"/>
        </w:rPr>
        <w:t> </w:t>
      </w:r>
      <w:r>
        <w:rPr>
          <w:b/>
          <w:sz w:val="20"/>
        </w:rPr>
        <w:t>View Selected Group Assigned</w:t>
      </w:r>
      <w:r>
        <w:rPr>
          <w:b/>
          <w:spacing w:val="-1"/>
          <w:sz w:val="20"/>
        </w:rPr>
        <w:t> </w:t>
      </w:r>
      <w:r>
        <w:rPr>
          <w:b/>
          <w:sz w:val="20"/>
        </w:rPr>
        <w:t>Privileges </w:t>
      </w:r>
      <w:r>
        <w:rPr>
          <w:sz w:val="20"/>
        </w:rPr>
        <w:t>Roles or</w:t>
      </w:r>
      <w:r>
        <w:rPr>
          <w:spacing w:val="-1"/>
          <w:sz w:val="20"/>
        </w:rPr>
        <w:t> </w:t>
      </w:r>
      <w:r>
        <w:rPr>
          <w:rFonts w:ascii="Kofax-Action-Icons" w:hAnsi="Kofax-Action-Icons"/>
          <w:sz w:val="20"/>
        </w:rPr>
        <w:t></w:t>
      </w:r>
      <w:r>
        <w:rPr>
          <w:rFonts w:ascii="Kofax-Action-Icons" w:hAnsi="Kofax-Action-Icons"/>
          <w:spacing w:val="-48"/>
          <w:sz w:val="20"/>
        </w:rPr>
        <w:t> </w:t>
      </w:r>
      <w:r>
        <w:rPr>
          <w:b/>
          <w:sz w:val="20"/>
        </w:rPr>
        <w:t>Edit Selected </w:t>
      </w:r>
      <w:r>
        <w:rPr>
          <w:b/>
          <w:spacing w:val="-5"/>
          <w:sz w:val="20"/>
        </w:rPr>
        <w:t>Group </w:t>
      </w:r>
      <w:r>
        <w:rPr>
          <w:b/>
          <w:sz w:val="20"/>
        </w:rPr>
        <w:t>Assigned Privileges </w:t>
      </w:r>
      <w:r>
        <w:rPr>
          <w:sz w:val="20"/>
        </w:rPr>
        <w:t>Roles.</w:t>
      </w:r>
    </w:p>
    <w:p>
      <w:pPr>
        <w:pStyle w:val="ListParagraph"/>
        <w:numPr>
          <w:ilvl w:val="0"/>
          <w:numId w:val="27"/>
        </w:numPr>
        <w:tabs>
          <w:tab w:pos="2164" w:val="left" w:leader="none"/>
        </w:tabs>
        <w:spacing w:line="240" w:lineRule="auto" w:before="29" w:after="0"/>
        <w:ind w:left="2163" w:right="0" w:hanging="343"/>
        <w:jc w:val="left"/>
        <w:rPr>
          <w:sz w:val="20"/>
        </w:rPr>
      </w:pPr>
      <w:r>
        <w:rPr>
          <w:spacing w:val="-7"/>
          <w:sz w:val="20"/>
        </w:rPr>
        <w:t>To </w:t>
      </w:r>
      <w:r>
        <w:rPr>
          <w:sz w:val="20"/>
        </w:rPr>
        <w:t>change the groups to which the user</w:t>
      </w:r>
      <w:r>
        <w:rPr>
          <w:spacing w:val="6"/>
          <w:sz w:val="20"/>
        </w:rPr>
        <w:t> </w:t>
      </w:r>
      <w:r>
        <w:rPr>
          <w:sz w:val="20"/>
        </w:rPr>
        <w:t>belongs:</w:t>
      </w:r>
    </w:p>
    <w:p>
      <w:pPr>
        <w:pStyle w:val="ListParagraph"/>
        <w:numPr>
          <w:ilvl w:val="1"/>
          <w:numId w:val="27"/>
        </w:numPr>
        <w:tabs>
          <w:tab w:pos="2391" w:val="left" w:leader="none"/>
        </w:tabs>
        <w:spacing w:line="211" w:lineRule="auto" w:before="48" w:after="0"/>
        <w:ind w:left="2390" w:right="1222" w:hanging="227"/>
        <w:jc w:val="left"/>
        <w:rPr>
          <w:sz w:val="20"/>
        </w:rPr>
      </w:pPr>
      <w:r>
        <w:rPr>
          <w:spacing w:val="-7"/>
          <w:sz w:val="20"/>
        </w:rPr>
        <w:t>To </w:t>
      </w:r>
      <w:r>
        <w:rPr>
          <w:sz w:val="20"/>
        </w:rPr>
        <w:t>assign a new group, click </w:t>
      </w:r>
      <w:r>
        <w:rPr>
          <w:rFonts w:ascii="Kofax-Action-Icons" w:hAnsi="Kofax-Action-Icons"/>
          <w:sz w:val="20"/>
        </w:rPr>
        <w:t></w:t>
      </w:r>
      <w:r>
        <w:rPr>
          <w:rFonts w:ascii="Kofax-Action-Icons" w:hAnsi="Kofax-Action-Icons"/>
          <w:spacing w:val="-46"/>
          <w:sz w:val="20"/>
        </w:rPr>
        <w:t> </w:t>
      </w:r>
      <w:r>
        <w:rPr>
          <w:b/>
          <w:sz w:val="20"/>
        </w:rPr>
        <w:t>Add Group Privilege </w:t>
      </w:r>
      <w:r>
        <w:rPr>
          <w:sz w:val="20"/>
        </w:rPr>
        <w:t>at the top right. In the group </w:t>
      </w:r>
      <w:r>
        <w:rPr>
          <w:spacing w:val="-4"/>
          <w:sz w:val="20"/>
        </w:rPr>
        <w:t>hierarchy, </w:t>
      </w:r>
      <w:r>
        <w:rPr>
          <w:sz w:val="20"/>
        </w:rPr>
        <w:t>select the new group, select roles, and click</w:t>
      </w:r>
      <w:r>
        <w:rPr>
          <w:spacing w:val="-1"/>
          <w:sz w:val="20"/>
        </w:rPr>
        <w:t> </w:t>
      </w:r>
      <w:r>
        <w:rPr>
          <w:b/>
          <w:sz w:val="20"/>
        </w:rPr>
        <w:t>Save</w:t>
      </w:r>
      <w:r>
        <w:rPr>
          <w:sz w:val="20"/>
        </w:rPr>
        <w:t>.</w:t>
      </w:r>
    </w:p>
    <w:p>
      <w:pPr>
        <w:pStyle w:val="ListParagraph"/>
        <w:numPr>
          <w:ilvl w:val="1"/>
          <w:numId w:val="27"/>
        </w:numPr>
        <w:tabs>
          <w:tab w:pos="2391" w:val="left" w:leader="none"/>
        </w:tabs>
        <w:spacing w:line="242" w:lineRule="auto" w:before="35" w:after="0"/>
        <w:ind w:left="2390" w:right="1152" w:hanging="227"/>
        <w:jc w:val="left"/>
        <w:rPr>
          <w:sz w:val="20"/>
        </w:rPr>
      </w:pPr>
      <w:r>
        <w:rPr>
          <w:spacing w:val="-7"/>
          <w:sz w:val="20"/>
        </w:rPr>
        <w:t>To </w:t>
      </w:r>
      <w:r>
        <w:rPr>
          <w:sz w:val="20"/>
        </w:rPr>
        <w:t>delete the selected group from the user's privilege, in the </w:t>
      </w:r>
      <w:r>
        <w:rPr>
          <w:b/>
          <w:sz w:val="20"/>
        </w:rPr>
        <w:t>Assigned Groups </w:t>
      </w:r>
      <w:r>
        <w:rPr>
          <w:sz w:val="20"/>
        </w:rPr>
        <w:t>list, select </w:t>
      </w:r>
      <w:r>
        <w:rPr>
          <w:spacing w:val="-6"/>
          <w:sz w:val="20"/>
        </w:rPr>
        <w:t>the </w:t>
      </w:r>
      <w:r>
        <w:rPr>
          <w:sz w:val="20"/>
        </w:rPr>
        <w:t>group and click </w:t>
      </w:r>
      <w:r>
        <w:rPr>
          <w:rFonts w:ascii="Kofax-Action-Icons" w:hAnsi="Kofax-Action-Icons"/>
          <w:sz w:val="20"/>
        </w:rPr>
        <w:t></w:t>
      </w:r>
      <w:r>
        <w:rPr>
          <w:rFonts w:ascii="Kofax-Action-Icons" w:hAnsi="Kofax-Action-Icons"/>
          <w:spacing w:val="-49"/>
          <w:sz w:val="20"/>
        </w:rPr>
        <w:t> </w:t>
      </w:r>
      <w:r>
        <w:rPr>
          <w:b/>
          <w:sz w:val="20"/>
        </w:rPr>
        <w:t>Delete Group</w:t>
      </w:r>
      <w:r>
        <w:rPr>
          <w:sz w:val="20"/>
        </w:rPr>
        <w:t>.</w:t>
      </w:r>
    </w:p>
    <w:p>
      <w:pPr>
        <w:spacing w:after="0" w:line="242"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pPr>
    </w:p>
    <w:p>
      <w:pPr>
        <w:pStyle w:val="BodyText"/>
        <w:spacing w:before="9"/>
        <w:rPr>
          <w:sz w:val="15"/>
        </w:rPr>
      </w:pPr>
    </w:p>
    <w:p>
      <w:pPr>
        <w:spacing w:before="100"/>
        <w:ind w:left="1133" w:right="0" w:firstLine="0"/>
        <w:jc w:val="left"/>
        <w:rPr>
          <w:sz w:val="34"/>
        </w:rPr>
      </w:pPr>
      <w:bookmarkStart w:name="Enable/disable SSO for a user" w:id="101"/>
      <w:bookmarkEnd w:id="101"/>
      <w:r>
        <w:rPr/>
      </w:r>
      <w:bookmarkStart w:name="_bookmark44" w:id="102"/>
      <w:bookmarkEnd w:id="102"/>
      <w:r>
        <w:rPr/>
      </w:r>
      <w:r>
        <w:rPr>
          <w:color w:val="53565A"/>
          <w:sz w:val="34"/>
        </w:rPr>
        <w:t>Enable/disable SSO for a user</w:t>
      </w:r>
    </w:p>
    <w:p>
      <w:pPr>
        <w:pStyle w:val="BodyText"/>
        <w:spacing w:line="211" w:lineRule="auto" w:before="180"/>
        <w:ind w:left="1709" w:right="1181"/>
      </w:pPr>
      <w:r>
        <w:rPr/>
        <w:t>You can enable Single Sign On (SSO) for a user. SSO users can log in to iRemit without a password. They can log in to iRemit using a link provided by their organization after logging in to their organization's application.</w:t>
      </w:r>
    </w:p>
    <w:p>
      <w:pPr>
        <w:pStyle w:val="ListParagraph"/>
        <w:numPr>
          <w:ilvl w:val="0"/>
          <w:numId w:val="28"/>
        </w:numPr>
        <w:tabs>
          <w:tab w:pos="2164" w:val="left" w:leader="none"/>
        </w:tabs>
        <w:spacing w:line="240" w:lineRule="auto" w:before="35" w:after="0"/>
        <w:ind w:left="2163" w:right="0" w:hanging="343"/>
        <w:jc w:val="left"/>
        <w:rPr>
          <w:sz w:val="20"/>
        </w:rPr>
      </w:pPr>
      <w:r>
        <w:rPr>
          <w:sz w:val="20"/>
        </w:rPr>
        <w:t>In the user's list, click the </w:t>
      </w:r>
      <w:r>
        <w:rPr>
          <w:spacing w:val="-3"/>
          <w:sz w:val="20"/>
        </w:rPr>
        <w:t>user.</w:t>
      </w:r>
    </w:p>
    <w:p>
      <w:pPr>
        <w:pStyle w:val="ListParagraph"/>
        <w:numPr>
          <w:ilvl w:val="0"/>
          <w:numId w:val="28"/>
        </w:numPr>
        <w:tabs>
          <w:tab w:pos="2164" w:val="left" w:leader="none"/>
        </w:tabs>
        <w:spacing w:line="247" w:lineRule="auto" w:before="28" w:after="0"/>
        <w:ind w:left="2163" w:right="6936" w:hanging="342"/>
        <w:jc w:val="left"/>
        <w:rPr>
          <w:sz w:val="20"/>
        </w:rPr>
      </w:pPr>
      <w:r>
        <w:rPr>
          <w:sz w:val="20"/>
        </w:rPr>
        <w:t>Click </w:t>
      </w:r>
      <w:r>
        <w:rPr>
          <w:b/>
          <w:sz w:val="20"/>
        </w:rPr>
        <w:t>Sign in </w:t>
      </w:r>
      <w:r>
        <w:rPr>
          <w:sz w:val="20"/>
        </w:rPr>
        <w:t>on the right pane. The </w:t>
      </w:r>
      <w:r>
        <w:rPr>
          <w:b/>
          <w:sz w:val="20"/>
        </w:rPr>
        <w:t>Authentication </w:t>
      </w:r>
      <w:r>
        <w:rPr>
          <w:sz w:val="20"/>
        </w:rPr>
        <w:t>tab</w:t>
      </w:r>
      <w:r>
        <w:rPr>
          <w:spacing w:val="6"/>
          <w:sz w:val="20"/>
        </w:rPr>
        <w:t> </w:t>
      </w:r>
      <w:r>
        <w:rPr>
          <w:spacing w:val="-3"/>
          <w:sz w:val="20"/>
        </w:rPr>
        <w:t>appears.</w:t>
      </w:r>
    </w:p>
    <w:p>
      <w:pPr>
        <w:pStyle w:val="ListParagraph"/>
        <w:numPr>
          <w:ilvl w:val="0"/>
          <w:numId w:val="28"/>
        </w:numPr>
        <w:tabs>
          <w:tab w:pos="2164" w:val="left" w:leader="none"/>
        </w:tabs>
        <w:spacing w:line="240" w:lineRule="auto" w:before="19" w:after="0"/>
        <w:ind w:left="2163" w:right="0" w:hanging="343"/>
        <w:jc w:val="left"/>
        <w:rPr>
          <w:sz w:val="20"/>
        </w:rPr>
      </w:pPr>
      <w:r>
        <w:rPr>
          <w:spacing w:val="-3"/>
          <w:sz w:val="20"/>
        </w:rPr>
        <w:t>Toggle </w:t>
      </w:r>
      <w:r>
        <w:rPr>
          <w:b/>
          <w:sz w:val="20"/>
        </w:rPr>
        <w:t>SSO User </w:t>
      </w:r>
      <w:r>
        <w:rPr>
          <w:sz w:val="20"/>
        </w:rPr>
        <w:t>to turn it On or</w:t>
      </w:r>
      <w:r>
        <w:rPr>
          <w:spacing w:val="3"/>
          <w:sz w:val="20"/>
        </w:rPr>
        <w:t> </w:t>
      </w:r>
      <w:r>
        <w:rPr>
          <w:sz w:val="20"/>
        </w:rPr>
        <w:t>Off.</w:t>
      </w:r>
    </w:p>
    <w:p>
      <w:pPr>
        <w:pStyle w:val="BodyText"/>
        <w:rPr>
          <w:sz w:val="26"/>
        </w:rPr>
      </w:pPr>
    </w:p>
    <w:p>
      <w:pPr>
        <w:spacing w:before="184"/>
        <w:ind w:left="1133" w:right="0" w:firstLine="0"/>
        <w:jc w:val="left"/>
        <w:rPr>
          <w:sz w:val="34"/>
        </w:rPr>
      </w:pPr>
      <w:bookmarkStart w:name="Reset challenge response questions and a" w:id="103"/>
      <w:bookmarkEnd w:id="103"/>
      <w:r>
        <w:rPr/>
      </w:r>
      <w:bookmarkStart w:name="_bookmark45" w:id="104"/>
      <w:bookmarkEnd w:id="104"/>
      <w:r>
        <w:rPr/>
      </w:r>
      <w:r>
        <w:rPr>
          <w:color w:val="53565A"/>
          <w:sz w:val="34"/>
        </w:rPr>
        <w:t>Reset challenge response questions and answers</w:t>
      </w:r>
    </w:p>
    <w:p>
      <w:pPr>
        <w:pStyle w:val="ListParagraph"/>
        <w:numPr>
          <w:ilvl w:val="0"/>
          <w:numId w:val="29"/>
        </w:numPr>
        <w:tabs>
          <w:tab w:pos="2164" w:val="left" w:leader="none"/>
        </w:tabs>
        <w:spacing w:line="240" w:lineRule="auto" w:before="54" w:after="0"/>
        <w:ind w:left="2163" w:right="0" w:hanging="343"/>
        <w:jc w:val="left"/>
        <w:rPr>
          <w:sz w:val="20"/>
        </w:rPr>
      </w:pPr>
      <w:r>
        <w:rPr>
          <w:sz w:val="20"/>
        </w:rPr>
        <w:t>In the user list, click the </w:t>
      </w:r>
      <w:r>
        <w:rPr>
          <w:spacing w:val="-3"/>
          <w:sz w:val="20"/>
        </w:rPr>
        <w:t>user.</w:t>
      </w:r>
    </w:p>
    <w:p>
      <w:pPr>
        <w:pStyle w:val="ListParagraph"/>
        <w:numPr>
          <w:ilvl w:val="0"/>
          <w:numId w:val="29"/>
        </w:numPr>
        <w:tabs>
          <w:tab w:pos="2164" w:val="left" w:leader="none"/>
        </w:tabs>
        <w:spacing w:line="240" w:lineRule="auto" w:before="28" w:after="0"/>
        <w:ind w:left="2163" w:right="0" w:hanging="343"/>
        <w:jc w:val="left"/>
        <w:rPr>
          <w:sz w:val="20"/>
        </w:rPr>
      </w:pPr>
      <w:r>
        <w:rPr>
          <w:sz w:val="20"/>
        </w:rPr>
        <w:t>On the </w:t>
      </w:r>
      <w:r>
        <w:rPr>
          <w:b/>
          <w:sz w:val="20"/>
        </w:rPr>
        <w:t>Sign In </w:t>
      </w:r>
      <w:r>
        <w:rPr>
          <w:sz w:val="20"/>
        </w:rPr>
        <w:t>tab, click </w:t>
      </w:r>
      <w:r>
        <w:rPr>
          <w:b/>
          <w:sz w:val="20"/>
        </w:rPr>
        <w:t>Reset CR</w:t>
      </w:r>
      <w:r>
        <w:rPr>
          <w:sz w:val="20"/>
        </w:rPr>
        <w:t>.</w:t>
      </w:r>
    </w:p>
    <w:p>
      <w:pPr>
        <w:pStyle w:val="ListParagraph"/>
        <w:numPr>
          <w:ilvl w:val="0"/>
          <w:numId w:val="29"/>
        </w:numPr>
        <w:tabs>
          <w:tab w:pos="2164" w:val="left" w:leader="none"/>
        </w:tabs>
        <w:spacing w:line="240" w:lineRule="auto" w:before="27" w:after="0"/>
        <w:ind w:left="2163" w:right="0" w:hanging="343"/>
        <w:jc w:val="left"/>
        <w:rPr>
          <w:sz w:val="20"/>
        </w:rPr>
      </w:pPr>
      <w:r>
        <w:rPr>
          <w:sz w:val="20"/>
        </w:rPr>
        <w:t>When prompted, confirm that you want to clear the challenge</w:t>
      </w:r>
      <w:r>
        <w:rPr>
          <w:spacing w:val="-2"/>
          <w:sz w:val="20"/>
        </w:rPr>
        <w:t> </w:t>
      </w:r>
      <w:r>
        <w:rPr>
          <w:sz w:val="20"/>
        </w:rPr>
        <w:t>response.</w:t>
      </w:r>
    </w:p>
    <w:p>
      <w:pPr>
        <w:pStyle w:val="BodyText"/>
        <w:rPr>
          <w:sz w:val="26"/>
        </w:rPr>
      </w:pPr>
    </w:p>
    <w:p>
      <w:pPr>
        <w:spacing w:before="184"/>
        <w:ind w:left="1133" w:right="0" w:firstLine="0"/>
        <w:jc w:val="left"/>
        <w:rPr>
          <w:sz w:val="34"/>
        </w:rPr>
      </w:pPr>
      <w:bookmarkStart w:name="Create a user privileges report" w:id="105"/>
      <w:bookmarkEnd w:id="105"/>
      <w:r>
        <w:rPr/>
      </w:r>
      <w:bookmarkStart w:name="_bookmark46" w:id="106"/>
      <w:bookmarkEnd w:id="106"/>
      <w:r>
        <w:rPr/>
      </w:r>
      <w:r>
        <w:rPr>
          <w:color w:val="53565A"/>
          <w:sz w:val="34"/>
        </w:rPr>
        <w:t>Create a user privileges report</w:t>
      </w:r>
    </w:p>
    <w:p>
      <w:pPr>
        <w:pStyle w:val="BodyText"/>
        <w:spacing w:before="155"/>
        <w:ind w:left="1709"/>
      </w:pPr>
      <w:r>
        <w:rPr>
          <w:spacing w:val="-4"/>
        </w:rPr>
        <w:t>You </w:t>
      </w:r>
      <w:r>
        <w:rPr/>
        <w:t>can view and download a report of all users and the roles assigned to each</w:t>
      </w:r>
      <w:r>
        <w:rPr>
          <w:spacing w:val="1"/>
        </w:rPr>
        <w:t> </w:t>
      </w:r>
      <w:r>
        <w:rPr>
          <w:spacing w:val="-3"/>
        </w:rPr>
        <w:t>user.</w:t>
      </w:r>
    </w:p>
    <w:p>
      <w:pPr>
        <w:pStyle w:val="ListParagraph"/>
        <w:numPr>
          <w:ilvl w:val="0"/>
          <w:numId w:val="30"/>
        </w:numPr>
        <w:tabs>
          <w:tab w:pos="2164" w:val="left" w:leader="none"/>
        </w:tabs>
        <w:spacing w:line="240" w:lineRule="auto" w:before="27" w:after="0"/>
        <w:ind w:left="2163" w:right="0" w:hanging="343"/>
        <w:jc w:val="left"/>
        <w:rPr>
          <w:sz w:val="20"/>
        </w:rPr>
      </w:pPr>
      <w:r>
        <w:rPr>
          <w:sz w:val="20"/>
        </w:rPr>
        <w:t>On the toolbar select </w:t>
      </w:r>
      <w:r>
        <w:rPr>
          <w:b/>
          <w:sz w:val="20"/>
        </w:rPr>
        <w:t>Administration </w:t>
      </w:r>
      <w:r>
        <w:rPr>
          <w:sz w:val="20"/>
        </w:rPr>
        <w:t>&gt; </w:t>
      </w:r>
      <w:r>
        <w:rPr>
          <w:b/>
          <w:sz w:val="20"/>
        </w:rPr>
        <w:t>User</w:t>
      </w:r>
      <w:r>
        <w:rPr>
          <w:b/>
          <w:spacing w:val="-4"/>
          <w:sz w:val="20"/>
        </w:rPr>
        <w:t> </w:t>
      </w:r>
      <w:r>
        <w:rPr>
          <w:b/>
          <w:sz w:val="20"/>
        </w:rPr>
        <w:t>Privileges</w:t>
      </w:r>
      <w:r>
        <w:rPr>
          <w:sz w:val="20"/>
        </w:rPr>
        <w:t>.</w:t>
      </w:r>
    </w:p>
    <w:p>
      <w:pPr>
        <w:pStyle w:val="ListParagraph"/>
        <w:numPr>
          <w:ilvl w:val="0"/>
          <w:numId w:val="30"/>
        </w:numPr>
        <w:tabs>
          <w:tab w:pos="2164" w:val="left" w:leader="none"/>
        </w:tabs>
        <w:spacing w:line="240" w:lineRule="auto" w:before="28" w:after="0"/>
        <w:ind w:left="2163" w:right="0" w:hanging="343"/>
        <w:jc w:val="left"/>
        <w:rPr>
          <w:sz w:val="20"/>
        </w:rPr>
      </w:pPr>
      <w:r>
        <w:rPr/>
        <w:pict>
          <v:shape style="position:absolute;margin-left:108.168999pt;margin-top:19.490025pt;width:447.15pt;height:33.8pt;mso-position-horizontal-relative:page;mso-position-vertical-relative:paragraph;z-index:-251635712;mso-wrap-distance-left:0;mso-wrap-distance-right:0" type="#_x0000_t202" filled="true" fillcolor="#e9f8ff" stroked="false">
            <v:textbox inset="0,0,0,0">
              <w:txbxContent>
                <w:p>
                  <w:pPr>
                    <w:pStyle w:val="BodyText"/>
                    <w:spacing w:line="211" w:lineRule="auto" w:before="99"/>
                    <w:ind w:left="80" w:right="65"/>
                  </w:pPr>
                  <w:r>
                    <w:rPr>
                      <w:rFonts w:ascii="Kofax-Action-Icons" w:hAnsi="Kofax-Action-Icons"/>
                      <w:color w:val="00558C"/>
                    </w:rPr>
                    <w:t></w:t>
                  </w:r>
                  <w:r>
                    <w:rPr>
                      <w:rFonts w:ascii="Kofax-Action-Icons" w:hAnsi="Kofax-Action-Icons"/>
                      <w:color w:val="00558C"/>
                      <w:spacing w:val="-59"/>
                    </w:rPr>
                    <w:t> </w:t>
                  </w:r>
                  <w:r>
                    <w:rPr/>
                    <w:t>If you selected a group in the group selection list on the </w:t>
                  </w:r>
                  <w:r>
                    <w:rPr>
                      <w:b/>
                    </w:rPr>
                    <w:t>Home </w:t>
                  </w:r>
                  <w:r>
                    <w:rPr/>
                    <w:t>page, only that group </w:t>
                  </w:r>
                  <w:r>
                    <w:rPr>
                      <w:spacing w:val="-6"/>
                    </w:rPr>
                    <w:t>and </w:t>
                  </w:r>
                  <w:r>
                    <w:rPr/>
                    <w:t>its subgroups are available for selection.</w:t>
                  </w:r>
                </w:p>
              </w:txbxContent>
            </v:textbox>
            <v:fill type="solid"/>
            <w10:wrap type="topAndBottom"/>
          </v:shape>
        </w:pict>
      </w:r>
      <w:r>
        <w:rPr>
          <w:sz w:val="20"/>
        </w:rPr>
        <w:t>Select </w:t>
      </w:r>
      <w:r>
        <w:rPr>
          <w:b/>
          <w:sz w:val="20"/>
        </w:rPr>
        <w:t>Group </w:t>
      </w:r>
      <w:r>
        <w:rPr>
          <w:sz w:val="20"/>
        </w:rPr>
        <w:t>and </w:t>
      </w:r>
      <w:r>
        <w:rPr>
          <w:b/>
          <w:sz w:val="20"/>
        </w:rPr>
        <w:t>User Status</w:t>
      </w:r>
      <w:r>
        <w:rPr>
          <w:sz w:val="20"/>
        </w:rPr>
        <w:t>, then click</w:t>
      </w:r>
      <w:r>
        <w:rPr>
          <w:spacing w:val="-1"/>
          <w:sz w:val="20"/>
        </w:rPr>
        <w:t> </w:t>
      </w:r>
      <w:r>
        <w:rPr>
          <w:b/>
          <w:sz w:val="20"/>
        </w:rPr>
        <w:t>Search</w:t>
      </w:r>
      <w:r>
        <w:rPr>
          <w:sz w:val="20"/>
        </w:rPr>
        <w:t>.</w:t>
      </w:r>
    </w:p>
    <w:p>
      <w:pPr>
        <w:pStyle w:val="ListParagraph"/>
        <w:numPr>
          <w:ilvl w:val="0"/>
          <w:numId w:val="30"/>
        </w:numPr>
        <w:tabs>
          <w:tab w:pos="2164" w:val="left" w:leader="none"/>
        </w:tabs>
        <w:spacing w:line="240" w:lineRule="auto" w:before="123" w:after="0"/>
        <w:ind w:left="2163" w:right="0" w:hanging="343"/>
        <w:jc w:val="left"/>
        <w:rPr>
          <w:sz w:val="20"/>
        </w:rPr>
      </w:pPr>
      <w:r>
        <w:rPr>
          <w:sz w:val="20"/>
        </w:rPr>
        <w:t>Click </w:t>
      </w:r>
      <w:r>
        <w:rPr>
          <w:b/>
          <w:sz w:val="20"/>
        </w:rPr>
        <w:t>Download </w:t>
      </w:r>
      <w:r>
        <w:rPr>
          <w:sz w:val="20"/>
        </w:rPr>
        <w:t>to download the report details for the selected group only to a CSV</w:t>
      </w:r>
      <w:r>
        <w:rPr>
          <w:spacing w:val="-3"/>
          <w:sz w:val="20"/>
        </w:rPr>
        <w:t> </w:t>
      </w:r>
      <w:r>
        <w:rPr>
          <w:sz w:val="20"/>
        </w:rPr>
        <w:t>file.</w:t>
      </w:r>
    </w:p>
    <w:p>
      <w:pPr>
        <w:pStyle w:val="ListParagraph"/>
        <w:numPr>
          <w:ilvl w:val="0"/>
          <w:numId w:val="30"/>
        </w:numPr>
        <w:tabs>
          <w:tab w:pos="2164" w:val="left" w:leader="none"/>
        </w:tabs>
        <w:spacing w:line="211" w:lineRule="auto" w:before="53" w:after="0"/>
        <w:ind w:left="2163" w:right="1723" w:hanging="342"/>
        <w:jc w:val="left"/>
        <w:rPr>
          <w:sz w:val="20"/>
        </w:rPr>
      </w:pPr>
      <w:r>
        <w:rPr>
          <w:sz w:val="20"/>
        </w:rPr>
        <w:t>Click </w:t>
      </w:r>
      <w:r>
        <w:rPr>
          <w:b/>
          <w:sz w:val="20"/>
        </w:rPr>
        <w:t>Download including sub groups </w:t>
      </w:r>
      <w:r>
        <w:rPr>
          <w:sz w:val="20"/>
        </w:rPr>
        <w:t>to download details for the selected group and </w:t>
      </w:r>
      <w:r>
        <w:rPr>
          <w:spacing w:val="-6"/>
          <w:sz w:val="20"/>
        </w:rPr>
        <w:t>its </w:t>
      </w:r>
      <w:r>
        <w:rPr>
          <w:sz w:val="20"/>
        </w:rPr>
        <w:t>subgroups.</w:t>
      </w:r>
    </w:p>
    <w:p>
      <w:pPr>
        <w:spacing w:after="0" w:line="211" w:lineRule="auto"/>
        <w:jc w:val="left"/>
        <w:rPr>
          <w:sz w:val="20"/>
        </w:rPr>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Notifications and Broadcast Management" w:id="107"/>
      <w:bookmarkEnd w:id="107"/>
      <w:r>
        <w:rPr/>
      </w:r>
      <w:bookmarkStart w:name="_bookmark47" w:id="108"/>
      <w:bookmarkEnd w:id="108"/>
      <w:r>
        <w:rPr/>
      </w:r>
      <w:r>
        <w:rPr>
          <w:color w:val="00558C"/>
          <w:sz w:val="28"/>
        </w:rPr>
        <w:t>Chapter 4</w:t>
      </w:r>
    </w:p>
    <w:p>
      <w:pPr>
        <w:spacing w:before="145"/>
        <w:ind w:left="1133" w:right="0" w:firstLine="0"/>
        <w:jc w:val="left"/>
        <w:rPr>
          <w:sz w:val="48"/>
        </w:rPr>
      </w:pPr>
      <w:r>
        <w:rPr>
          <w:sz w:val="48"/>
        </w:rPr>
        <w:t>Notifications and Broadcast Management</w:t>
      </w:r>
    </w:p>
    <w:p>
      <w:pPr>
        <w:pStyle w:val="BodyText"/>
        <w:spacing w:before="9"/>
        <w:rPr>
          <w:sz w:val="55"/>
        </w:rPr>
      </w:pPr>
    </w:p>
    <w:p>
      <w:pPr>
        <w:pStyle w:val="BodyText"/>
        <w:spacing w:line="211" w:lineRule="auto" w:before="1"/>
        <w:ind w:left="1709" w:right="1181"/>
      </w:pPr>
      <w:r>
        <w:rPr/>
        <w:t>Administrators with the appropriate user privileges can send messages to users in the following ways:</w:t>
      </w:r>
    </w:p>
    <w:p>
      <w:pPr>
        <w:pStyle w:val="ListParagraph"/>
        <w:numPr>
          <w:ilvl w:val="0"/>
          <w:numId w:val="2"/>
        </w:numPr>
        <w:tabs>
          <w:tab w:pos="1937" w:val="left" w:leader="none"/>
        </w:tabs>
        <w:spacing w:line="211" w:lineRule="auto" w:before="60" w:after="0"/>
        <w:ind w:left="1936" w:right="1267" w:hanging="227"/>
        <w:jc w:val="left"/>
        <w:rPr>
          <w:sz w:val="20"/>
        </w:rPr>
      </w:pPr>
      <w:r>
        <w:rPr>
          <w:sz w:val="20"/>
        </w:rPr>
        <w:t>Send a broadcast message that is displayed to all users of a group (and optionally its </w:t>
      </w:r>
      <w:r>
        <w:rPr>
          <w:spacing w:val="-3"/>
          <w:sz w:val="20"/>
        </w:rPr>
        <w:t>subgroups) </w:t>
      </w:r>
      <w:r>
        <w:rPr>
          <w:sz w:val="20"/>
        </w:rPr>
        <w:t>in the </w:t>
      </w:r>
      <w:r>
        <w:rPr>
          <w:b/>
          <w:sz w:val="20"/>
        </w:rPr>
        <w:t>Broadcast Messages </w:t>
      </w:r>
      <w:r>
        <w:rPr>
          <w:sz w:val="20"/>
        </w:rPr>
        <w:t>section of the iRemit Home</w:t>
      </w:r>
      <w:r>
        <w:rPr>
          <w:spacing w:val="-1"/>
          <w:sz w:val="20"/>
        </w:rPr>
        <w:t> </w:t>
      </w:r>
      <w:r>
        <w:rPr>
          <w:sz w:val="20"/>
        </w:rPr>
        <w:t>page.</w:t>
      </w:r>
    </w:p>
    <w:p>
      <w:pPr>
        <w:pStyle w:val="ListParagraph"/>
        <w:numPr>
          <w:ilvl w:val="0"/>
          <w:numId w:val="2"/>
        </w:numPr>
        <w:tabs>
          <w:tab w:pos="1937" w:val="left" w:leader="none"/>
        </w:tabs>
        <w:spacing w:line="211" w:lineRule="auto" w:before="61" w:after="0"/>
        <w:ind w:left="1936" w:right="1709" w:hanging="227"/>
        <w:jc w:val="left"/>
        <w:rPr>
          <w:sz w:val="20"/>
        </w:rPr>
      </w:pPr>
      <w:r>
        <w:rPr>
          <w:sz w:val="20"/>
        </w:rPr>
        <w:t>Send a Homepage notification message that is displayed to specific users in the </w:t>
      </w:r>
      <w:r>
        <w:rPr>
          <w:b/>
          <w:sz w:val="20"/>
        </w:rPr>
        <w:t>Homepage Notifications </w:t>
      </w:r>
      <w:r>
        <w:rPr>
          <w:sz w:val="20"/>
        </w:rPr>
        <w:t>section of the iRemit Home page.</w:t>
      </w:r>
    </w:p>
    <w:p>
      <w:pPr>
        <w:pStyle w:val="ListParagraph"/>
        <w:numPr>
          <w:ilvl w:val="0"/>
          <w:numId w:val="2"/>
        </w:numPr>
        <w:tabs>
          <w:tab w:pos="1937" w:val="left" w:leader="none"/>
        </w:tabs>
        <w:spacing w:line="211" w:lineRule="auto" w:before="60" w:after="0"/>
        <w:ind w:left="1936" w:right="1287" w:hanging="227"/>
        <w:jc w:val="left"/>
        <w:rPr>
          <w:sz w:val="20"/>
        </w:rPr>
      </w:pPr>
      <w:r>
        <w:rPr>
          <w:sz w:val="20"/>
        </w:rPr>
        <w:t>Create subscriptions to send messages to users when specific system events occur. </w:t>
      </w:r>
      <w:r>
        <w:rPr>
          <w:spacing w:val="-2"/>
          <w:sz w:val="20"/>
        </w:rPr>
        <w:t>Subscription </w:t>
      </w:r>
      <w:r>
        <w:rPr>
          <w:sz w:val="20"/>
        </w:rPr>
        <w:t>notifications can be sent by email or displayed on the iRemit Home page. When you create a subscription, you select the type of event, the start date, and the expiration date. After you have created the subscription, you create a delivery method, add users, and set up the</w:t>
      </w:r>
      <w:r>
        <w:rPr>
          <w:spacing w:val="-14"/>
          <w:sz w:val="20"/>
        </w:rPr>
        <w:t> </w:t>
      </w:r>
      <w:r>
        <w:rPr>
          <w:sz w:val="20"/>
        </w:rPr>
        <w:t>frequency.</w:t>
      </w:r>
    </w:p>
    <w:p>
      <w:pPr>
        <w:pStyle w:val="BodyText"/>
        <w:rPr>
          <w:sz w:val="26"/>
        </w:rPr>
      </w:pPr>
    </w:p>
    <w:p>
      <w:pPr>
        <w:spacing w:before="192"/>
        <w:ind w:left="1133" w:right="0" w:firstLine="0"/>
        <w:jc w:val="left"/>
        <w:rPr>
          <w:sz w:val="34"/>
        </w:rPr>
      </w:pPr>
      <w:bookmarkStart w:name="Send a broadcast message to groups" w:id="109"/>
      <w:bookmarkEnd w:id="109"/>
      <w:r>
        <w:rPr/>
      </w:r>
      <w:bookmarkStart w:name="_bookmark48" w:id="110"/>
      <w:bookmarkEnd w:id="110"/>
      <w:r>
        <w:rPr/>
      </w:r>
      <w:r>
        <w:rPr>
          <w:color w:val="53565A"/>
          <w:sz w:val="34"/>
        </w:rPr>
        <w:t>Send a broadcast message to groups</w:t>
      </w:r>
    </w:p>
    <w:p>
      <w:pPr>
        <w:pStyle w:val="BodyText"/>
        <w:spacing w:line="211" w:lineRule="auto" w:before="180"/>
        <w:ind w:left="1709" w:right="1181"/>
      </w:pPr>
      <w:r>
        <w:rPr/>
        <w:t>Users with the Broadcast Management role can send broadcast messages to all users of a group (and optionally its subgroups). The message is displayed on the iRemit </w:t>
      </w:r>
      <w:r>
        <w:rPr>
          <w:b/>
        </w:rPr>
        <w:t>Home </w:t>
      </w:r>
      <w:r>
        <w:rPr/>
        <w:t>page for the duration you specify when you create the message.</w:t>
      </w:r>
    </w:p>
    <w:p>
      <w:pPr>
        <w:pStyle w:val="ListParagraph"/>
        <w:numPr>
          <w:ilvl w:val="0"/>
          <w:numId w:val="31"/>
        </w:numPr>
        <w:tabs>
          <w:tab w:pos="2164" w:val="left" w:leader="none"/>
        </w:tabs>
        <w:spacing w:line="240" w:lineRule="auto" w:before="35" w:after="0"/>
        <w:ind w:left="2163" w:right="0" w:hanging="343"/>
        <w:jc w:val="left"/>
        <w:rPr>
          <w:sz w:val="20"/>
        </w:rPr>
      </w:pPr>
      <w:r>
        <w:rPr>
          <w:sz w:val="20"/>
        </w:rPr>
        <w:t>On the groups list, select the group for the</w:t>
      </w:r>
      <w:r>
        <w:rPr>
          <w:spacing w:val="-1"/>
          <w:sz w:val="20"/>
        </w:rPr>
        <w:t> </w:t>
      </w:r>
      <w:r>
        <w:rPr>
          <w:sz w:val="20"/>
        </w:rPr>
        <w:t>message.</w:t>
      </w:r>
    </w:p>
    <w:p>
      <w:pPr>
        <w:pStyle w:val="ListParagraph"/>
        <w:numPr>
          <w:ilvl w:val="0"/>
          <w:numId w:val="31"/>
        </w:numPr>
        <w:tabs>
          <w:tab w:pos="2164" w:val="left" w:leader="none"/>
        </w:tabs>
        <w:spacing w:line="240" w:lineRule="auto" w:before="28" w:after="0"/>
        <w:ind w:left="2163" w:right="0" w:hanging="343"/>
        <w:jc w:val="left"/>
        <w:rPr>
          <w:sz w:val="20"/>
        </w:rPr>
      </w:pPr>
      <w:r>
        <w:rPr>
          <w:sz w:val="20"/>
        </w:rPr>
        <w:t>On the toolbar, select </w:t>
      </w:r>
      <w:r>
        <w:rPr>
          <w:b/>
          <w:sz w:val="20"/>
        </w:rPr>
        <w:t>Administration </w:t>
      </w:r>
      <w:r>
        <w:rPr>
          <w:sz w:val="20"/>
        </w:rPr>
        <w:t>&gt; </w:t>
      </w:r>
      <w:r>
        <w:rPr>
          <w:b/>
          <w:sz w:val="20"/>
        </w:rPr>
        <w:t>Broadcast</w:t>
      </w:r>
      <w:r>
        <w:rPr>
          <w:b/>
          <w:spacing w:val="-2"/>
          <w:sz w:val="20"/>
        </w:rPr>
        <w:t> </w:t>
      </w:r>
      <w:r>
        <w:rPr>
          <w:b/>
          <w:sz w:val="20"/>
        </w:rPr>
        <w:t>Management</w:t>
      </w:r>
      <w:r>
        <w:rPr>
          <w:sz w:val="20"/>
        </w:rPr>
        <w:t>.</w:t>
      </w:r>
    </w:p>
    <w:p>
      <w:pPr>
        <w:pStyle w:val="ListParagraph"/>
        <w:numPr>
          <w:ilvl w:val="0"/>
          <w:numId w:val="31"/>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9"/>
          <w:sz w:val="20"/>
        </w:rPr>
        <w:t> </w:t>
      </w:r>
      <w:r>
        <w:rPr>
          <w:b/>
          <w:sz w:val="20"/>
        </w:rPr>
        <w:t>Create </w:t>
      </w:r>
      <w:r>
        <w:rPr>
          <w:sz w:val="20"/>
        </w:rPr>
        <w:t>at the top right of the list.</w:t>
      </w:r>
    </w:p>
    <w:p>
      <w:pPr>
        <w:pStyle w:val="ListParagraph"/>
        <w:numPr>
          <w:ilvl w:val="0"/>
          <w:numId w:val="31"/>
        </w:numPr>
        <w:tabs>
          <w:tab w:pos="2164" w:val="left" w:leader="none"/>
        </w:tabs>
        <w:spacing w:line="240" w:lineRule="auto" w:before="28" w:after="0"/>
        <w:ind w:left="2163" w:right="0" w:hanging="343"/>
        <w:jc w:val="left"/>
        <w:rPr>
          <w:sz w:val="20"/>
        </w:rPr>
      </w:pPr>
      <w:r>
        <w:rPr>
          <w:sz w:val="20"/>
        </w:rPr>
        <w:t>Enter the following details.</w:t>
      </w:r>
    </w:p>
    <w:p>
      <w:pPr>
        <w:pStyle w:val="BodyText"/>
        <w:spacing w:before="7" w:after="1"/>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023"/>
        <w:gridCol w:w="6920"/>
      </w:tblGrid>
      <w:tr>
        <w:trPr>
          <w:trHeight w:val="337" w:hRule="atLeast"/>
        </w:trPr>
        <w:tc>
          <w:tcPr>
            <w:tcW w:w="2023" w:type="dxa"/>
            <w:shd w:val="clear" w:color="auto" w:fill="D9D9D6"/>
          </w:tcPr>
          <w:p>
            <w:pPr>
              <w:pStyle w:val="TableParagraph"/>
              <w:spacing w:before="23"/>
              <w:rPr>
                <w:b/>
                <w:sz w:val="18"/>
              </w:rPr>
            </w:pPr>
            <w:r>
              <w:rPr>
                <w:b/>
                <w:sz w:val="18"/>
              </w:rPr>
              <w:t>Setting</w:t>
            </w:r>
          </w:p>
        </w:tc>
        <w:tc>
          <w:tcPr>
            <w:tcW w:w="6920" w:type="dxa"/>
            <w:shd w:val="clear" w:color="auto" w:fill="D9D9D6"/>
          </w:tcPr>
          <w:p>
            <w:pPr>
              <w:pStyle w:val="TableParagraph"/>
              <w:spacing w:before="23"/>
              <w:ind w:left="65"/>
              <w:rPr>
                <w:b/>
                <w:sz w:val="18"/>
              </w:rPr>
            </w:pPr>
            <w:r>
              <w:rPr>
                <w:b/>
                <w:sz w:val="18"/>
              </w:rPr>
              <w:t>Description</w:t>
            </w:r>
          </w:p>
        </w:tc>
      </w:tr>
      <w:tr>
        <w:trPr>
          <w:trHeight w:val="335" w:hRule="atLeast"/>
        </w:trPr>
        <w:tc>
          <w:tcPr>
            <w:tcW w:w="2023" w:type="dxa"/>
          </w:tcPr>
          <w:p>
            <w:pPr>
              <w:pStyle w:val="TableParagraph"/>
              <w:rPr>
                <w:b/>
                <w:sz w:val="18"/>
              </w:rPr>
            </w:pPr>
            <w:r>
              <w:rPr>
                <w:b/>
                <w:sz w:val="18"/>
              </w:rPr>
              <w:t>Message text</w:t>
            </w:r>
          </w:p>
        </w:tc>
        <w:tc>
          <w:tcPr>
            <w:tcW w:w="6920" w:type="dxa"/>
          </w:tcPr>
          <w:p>
            <w:pPr>
              <w:pStyle w:val="TableParagraph"/>
              <w:ind w:left="65"/>
              <w:rPr>
                <w:sz w:val="18"/>
              </w:rPr>
            </w:pPr>
            <w:r>
              <w:rPr>
                <w:sz w:val="18"/>
              </w:rPr>
              <w:t>Enter the text of the message.</w:t>
            </w:r>
          </w:p>
        </w:tc>
      </w:tr>
      <w:tr>
        <w:trPr>
          <w:trHeight w:val="552" w:hRule="atLeast"/>
        </w:trPr>
        <w:tc>
          <w:tcPr>
            <w:tcW w:w="2023" w:type="dxa"/>
          </w:tcPr>
          <w:p>
            <w:pPr>
              <w:pStyle w:val="TableParagraph"/>
              <w:rPr>
                <w:b/>
                <w:sz w:val="18"/>
              </w:rPr>
            </w:pPr>
            <w:r>
              <w:rPr>
                <w:b/>
                <w:sz w:val="18"/>
              </w:rPr>
              <w:t>Start Date/Time</w:t>
            </w:r>
          </w:p>
        </w:tc>
        <w:tc>
          <w:tcPr>
            <w:tcW w:w="6920" w:type="dxa"/>
          </w:tcPr>
          <w:p>
            <w:pPr>
              <w:pStyle w:val="TableParagraph"/>
              <w:spacing w:line="231" w:lineRule="exact"/>
              <w:ind w:left="65"/>
              <w:rPr>
                <w:b/>
                <w:sz w:val="18"/>
              </w:rPr>
            </w:pPr>
            <w:r>
              <w:rPr>
                <w:sz w:val="18"/>
              </w:rPr>
              <w:t>Enter the date and time from which the message is displayed on the </w:t>
            </w:r>
            <w:r>
              <w:rPr>
                <w:b/>
                <w:sz w:val="18"/>
              </w:rPr>
              <w:t>Home</w:t>
            </w:r>
          </w:p>
          <w:p>
            <w:pPr>
              <w:pStyle w:val="TableParagraph"/>
              <w:spacing w:line="231" w:lineRule="exact" w:before="0"/>
              <w:ind w:left="65"/>
              <w:rPr>
                <w:sz w:val="18"/>
              </w:rPr>
            </w:pPr>
            <w:r>
              <w:rPr>
                <w:sz w:val="18"/>
              </w:rPr>
              <w:t>page.</w:t>
            </w:r>
          </w:p>
        </w:tc>
      </w:tr>
      <w:tr>
        <w:trPr>
          <w:trHeight w:val="335" w:hRule="atLeast"/>
        </w:trPr>
        <w:tc>
          <w:tcPr>
            <w:tcW w:w="2023" w:type="dxa"/>
          </w:tcPr>
          <w:p>
            <w:pPr>
              <w:pStyle w:val="TableParagraph"/>
              <w:rPr>
                <w:b/>
                <w:sz w:val="18"/>
              </w:rPr>
            </w:pPr>
            <w:r>
              <w:rPr>
                <w:b/>
                <w:sz w:val="18"/>
              </w:rPr>
              <w:t>End Date/Time</w:t>
            </w:r>
          </w:p>
        </w:tc>
        <w:tc>
          <w:tcPr>
            <w:tcW w:w="6920" w:type="dxa"/>
          </w:tcPr>
          <w:p>
            <w:pPr>
              <w:pStyle w:val="TableParagraph"/>
              <w:ind w:left="65"/>
              <w:rPr>
                <w:sz w:val="18"/>
              </w:rPr>
            </w:pPr>
            <w:r>
              <w:rPr>
                <w:sz w:val="18"/>
              </w:rPr>
              <w:t>Enter the date and time at which the message is removed from the </w:t>
            </w:r>
            <w:r>
              <w:rPr>
                <w:b/>
                <w:sz w:val="18"/>
              </w:rPr>
              <w:t>Home </w:t>
            </w:r>
            <w:r>
              <w:rPr>
                <w:sz w:val="18"/>
              </w:rPr>
              <w:t>page.</w:t>
            </w:r>
          </w:p>
        </w:tc>
      </w:tr>
      <w:tr>
        <w:trPr>
          <w:trHeight w:val="335" w:hRule="atLeast"/>
        </w:trPr>
        <w:tc>
          <w:tcPr>
            <w:tcW w:w="2023" w:type="dxa"/>
          </w:tcPr>
          <w:p>
            <w:pPr>
              <w:pStyle w:val="TableParagraph"/>
              <w:rPr>
                <w:b/>
                <w:sz w:val="18"/>
              </w:rPr>
            </w:pPr>
            <w:r>
              <w:rPr>
                <w:b/>
                <w:sz w:val="18"/>
              </w:rPr>
              <w:t>Active</w:t>
            </w:r>
          </w:p>
        </w:tc>
        <w:tc>
          <w:tcPr>
            <w:tcW w:w="6920" w:type="dxa"/>
          </w:tcPr>
          <w:p>
            <w:pPr>
              <w:pStyle w:val="TableParagraph"/>
              <w:ind w:left="65"/>
              <w:rPr>
                <w:sz w:val="18"/>
              </w:rPr>
            </w:pPr>
            <w:r>
              <w:rPr>
                <w:sz w:val="18"/>
              </w:rPr>
              <w:t>Activate this setting to enable the display of the message.</w:t>
            </w:r>
          </w:p>
        </w:tc>
      </w:tr>
      <w:tr>
        <w:trPr>
          <w:trHeight w:val="768" w:hRule="atLeast"/>
        </w:trPr>
        <w:tc>
          <w:tcPr>
            <w:tcW w:w="2023" w:type="dxa"/>
          </w:tcPr>
          <w:p>
            <w:pPr>
              <w:pStyle w:val="TableParagraph"/>
              <w:rPr>
                <w:b/>
                <w:sz w:val="18"/>
              </w:rPr>
            </w:pPr>
            <w:r>
              <w:rPr>
                <w:b/>
                <w:sz w:val="18"/>
              </w:rPr>
              <w:t>Include Child Groups</w:t>
            </w:r>
          </w:p>
        </w:tc>
        <w:tc>
          <w:tcPr>
            <w:tcW w:w="6920" w:type="dxa"/>
          </w:tcPr>
          <w:p>
            <w:pPr>
              <w:pStyle w:val="TableParagraph"/>
              <w:spacing w:line="211" w:lineRule="auto" w:before="45"/>
              <w:ind w:left="65"/>
              <w:rPr>
                <w:sz w:val="18"/>
              </w:rPr>
            </w:pPr>
            <w:r>
              <w:rPr>
                <w:sz w:val="18"/>
              </w:rPr>
              <w:t>Activate this setting to display the message to the selected group and its subgroups. Deactivate the setting to display the message only to the selected group.</w:t>
            </w:r>
          </w:p>
        </w:tc>
      </w:tr>
    </w:tbl>
    <w:p>
      <w:pPr>
        <w:pStyle w:val="ListParagraph"/>
        <w:numPr>
          <w:ilvl w:val="0"/>
          <w:numId w:val="31"/>
        </w:numPr>
        <w:tabs>
          <w:tab w:pos="2164" w:val="left" w:leader="none"/>
        </w:tabs>
        <w:spacing w:line="240" w:lineRule="auto" w:before="13" w:after="0"/>
        <w:ind w:left="2163" w:right="0" w:hanging="343"/>
        <w:jc w:val="left"/>
        <w:rPr>
          <w:sz w:val="20"/>
        </w:rPr>
      </w:pPr>
      <w:r>
        <w:rPr>
          <w:sz w:val="20"/>
        </w:rPr>
        <w:t>Click </w:t>
      </w:r>
      <w:r>
        <w:rPr>
          <w:b/>
          <w:sz w:val="20"/>
        </w:rPr>
        <w:t>Save</w:t>
      </w:r>
      <w:r>
        <w:rPr>
          <w:sz w:val="20"/>
        </w:rPr>
        <w:t>.</w:t>
      </w:r>
    </w:p>
    <w:p>
      <w:pPr>
        <w:spacing w:after="0" w:line="240" w:lineRule="auto"/>
        <w:jc w:val="left"/>
        <w:rPr>
          <w:sz w:val="20"/>
        </w:rPr>
        <w:sectPr>
          <w:headerReference w:type="default" r:id="rId28"/>
          <w:footerReference w:type="default" r:id="rId29"/>
          <w:pgSz w:w="12240" w:h="15840"/>
          <w:pgMar w:header="0" w:footer="644" w:top="1500" w:bottom="840" w:left="0" w:right="0"/>
          <w:pgNumType w:start="31"/>
        </w:sectPr>
      </w:pPr>
    </w:p>
    <w:p>
      <w:pPr>
        <w:pStyle w:val="BodyText"/>
      </w:pPr>
    </w:p>
    <w:p>
      <w:pPr>
        <w:pStyle w:val="BodyText"/>
      </w:pPr>
    </w:p>
    <w:p>
      <w:pPr>
        <w:pStyle w:val="BodyText"/>
      </w:pPr>
    </w:p>
    <w:p>
      <w:pPr>
        <w:pStyle w:val="BodyText"/>
      </w:pPr>
    </w:p>
    <w:p>
      <w:pPr>
        <w:pStyle w:val="BodyText"/>
        <w:spacing w:before="9"/>
        <w:rPr>
          <w:sz w:val="15"/>
        </w:rPr>
      </w:pPr>
    </w:p>
    <w:p>
      <w:pPr>
        <w:spacing w:before="100"/>
        <w:ind w:left="1133" w:right="0" w:firstLine="0"/>
        <w:jc w:val="left"/>
        <w:rPr>
          <w:sz w:val="34"/>
        </w:rPr>
      </w:pPr>
      <w:bookmarkStart w:name="Send a broadcast message to individuals " w:id="111"/>
      <w:bookmarkEnd w:id="111"/>
      <w:r>
        <w:rPr/>
      </w:r>
      <w:bookmarkStart w:name="_bookmark49" w:id="112"/>
      <w:bookmarkEnd w:id="112"/>
      <w:r>
        <w:rPr/>
      </w:r>
      <w:r>
        <w:rPr>
          <w:color w:val="53565A"/>
          <w:sz w:val="34"/>
        </w:rPr>
        <w:t>Send a broadcast message to individuals and distribution lists</w:t>
      </w:r>
    </w:p>
    <w:p>
      <w:pPr>
        <w:pStyle w:val="BodyText"/>
        <w:spacing w:line="211" w:lineRule="auto" w:before="180"/>
        <w:ind w:left="1709" w:right="1664"/>
        <w:jc w:val="both"/>
      </w:pPr>
      <w:r>
        <w:rPr>
          <w:spacing w:val="-7"/>
        </w:rPr>
        <w:t>To </w:t>
      </w:r>
      <w:r>
        <w:rPr/>
        <w:t>send a broadcast message to an individual user or a distribution list, you must first set up a notification subscription. Then, you can send the broadcast message. Users can view up to </w:t>
      </w:r>
      <w:r>
        <w:rPr>
          <w:spacing w:val="-5"/>
        </w:rPr>
        <w:t>five </w:t>
      </w:r>
      <w:r>
        <w:rPr/>
        <w:t>messages at a time; messages remain for 15 days before being removed.</w:t>
      </w:r>
    </w:p>
    <w:p>
      <w:pPr>
        <w:pStyle w:val="BodyText"/>
        <w:spacing w:before="7"/>
        <w:rPr>
          <w:sz w:val="17"/>
        </w:rPr>
      </w:pPr>
    </w:p>
    <w:p>
      <w:pPr>
        <w:spacing w:before="0"/>
        <w:ind w:left="1421" w:right="0" w:firstLine="0"/>
        <w:jc w:val="left"/>
        <w:rPr>
          <w:sz w:val="28"/>
        </w:rPr>
      </w:pPr>
      <w:bookmarkStart w:name="Set up a notification subscription" w:id="113"/>
      <w:bookmarkEnd w:id="113"/>
      <w:r>
        <w:rPr/>
      </w:r>
      <w:bookmarkStart w:name="_bookmark50" w:id="114"/>
      <w:bookmarkEnd w:id="114"/>
      <w:r>
        <w:rPr/>
      </w:r>
      <w:r>
        <w:rPr>
          <w:color w:val="00558C"/>
          <w:sz w:val="28"/>
        </w:rPr>
        <w:t>Set up a notification subscription</w:t>
      </w:r>
    </w:p>
    <w:p>
      <w:pPr>
        <w:pStyle w:val="ListParagraph"/>
        <w:numPr>
          <w:ilvl w:val="0"/>
          <w:numId w:val="32"/>
        </w:numPr>
        <w:tabs>
          <w:tab w:pos="2164" w:val="left" w:leader="none"/>
        </w:tabs>
        <w:spacing w:line="240" w:lineRule="auto" w:before="51" w:after="0"/>
        <w:ind w:left="2163" w:right="0" w:hanging="343"/>
        <w:jc w:val="left"/>
        <w:rPr>
          <w:sz w:val="20"/>
        </w:rPr>
      </w:pPr>
      <w:r>
        <w:rPr>
          <w:sz w:val="20"/>
        </w:rPr>
        <w:t>On the toolbar, select </w:t>
      </w:r>
      <w:r>
        <w:rPr>
          <w:b/>
          <w:sz w:val="20"/>
        </w:rPr>
        <w:t>Administration </w:t>
      </w:r>
      <w:r>
        <w:rPr>
          <w:sz w:val="20"/>
        </w:rPr>
        <w:t>&gt; </w:t>
      </w:r>
      <w:r>
        <w:rPr>
          <w:b/>
          <w:sz w:val="20"/>
        </w:rPr>
        <w:t>Notifications </w:t>
      </w:r>
      <w:r>
        <w:rPr>
          <w:sz w:val="20"/>
        </w:rPr>
        <w:t>&gt; </w:t>
      </w:r>
      <w:r>
        <w:rPr>
          <w:b/>
          <w:sz w:val="20"/>
        </w:rPr>
        <w:t>Notification</w:t>
      </w:r>
      <w:r>
        <w:rPr>
          <w:b/>
          <w:spacing w:val="-3"/>
          <w:sz w:val="20"/>
        </w:rPr>
        <w:t> </w:t>
      </w:r>
      <w:r>
        <w:rPr>
          <w:b/>
          <w:sz w:val="20"/>
        </w:rPr>
        <w:t>Management</w:t>
      </w:r>
      <w:r>
        <w:rPr>
          <w:sz w:val="20"/>
        </w:rPr>
        <w:t>.</w:t>
      </w:r>
    </w:p>
    <w:p>
      <w:pPr>
        <w:pStyle w:val="ListParagraph"/>
        <w:numPr>
          <w:ilvl w:val="0"/>
          <w:numId w:val="32"/>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Add Subscription</w:t>
      </w:r>
      <w:r>
        <w:rPr>
          <w:sz w:val="20"/>
        </w:rPr>
        <w:t>.</w:t>
      </w:r>
    </w:p>
    <w:p>
      <w:pPr>
        <w:pStyle w:val="ListParagraph"/>
        <w:numPr>
          <w:ilvl w:val="0"/>
          <w:numId w:val="32"/>
        </w:numPr>
        <w:tabs>
          <w:tab w:pos="2164" w:val="left" w:leader="none"/>
        </w:tabs>
        <w:spacing w:line="240" w:lineRule="auto" w:before="28" w:after="0"/>
        <w:ind w:left="2163" w:right="0" w:hanging="343"/>
        <w:jc w:val="left"/>
        <w:rPr>
          <w:sz w:val="20"/>
        </w:rPr>
      </w:pPr>
      <w:r>
        <w:rPr>
          <w:sz w:val="20"/>
        </w:rPr>
        <w:t>Select </w:t>
      </w:r>
      <w:r>
        <w:rPr>
          <w:b/>
          <w:sz w:val="20"/>
        </w:rPr>
        <w:t>Broadcast Message </w:t>
      </w:r>
      <w:r>
        <w:rPr>
          <w:sz w:val="20"/>
        </w:rPr>
        <w:t>as the </w:t>
      </w:r>
      <w:r>
        <w:rPr>
          <w:b/>
          <w:sz w:val="20"/>
        </w:rPr>
        <w:t>Event</w:t>
      </w:r>
      <w:r>
        <w:rPr>
          <w:b/>
          <w:spacing w:val="-1"/>
          <w:sz w:val="20"/>
        </w:rPr>
        <w:t> </w:t>
      </w:r>
      <w:r>
        <w:rPr>
          <w:b/>
          <w:sz w:val="20"/>
        </w:rPr>
        <w:t>Type</w:t>
      </w:r>
      <w:r>
        <w:rPr>
          <w:sz w:val="20"/>
        </w:rPr>
        <w:t>.</w:t>
      </w:r>
    </w:p>
    <w:p>
      <w:pPr>
        <w:pStyle w:val="ListParagraph"/>
        <w:numPr>
          <w:ilvl w:val="0"/>
          <w:numId w:val="32"/>
        </w:numPr>
        <w:tabs>
          <w:tab w:pos="2164" w:val="left" w:leader="none"/>
        </w:tabs>
        <w:spacing w:line="240" w:lineRule="auto" w:before="27" w:after="0"/>
        <w:ind w:left="2163" w:right="0" w:hanging="343"/>
        <w:jc w:val="left"/>
        <w:rPr>
          <w:sz w:val="20"/>
        </w:rPr>
      </w:pPr>
      <w:r>
        <w:rPr>
          <w:sz w:val="20"/>
        </w:rPr>
        <w:t>Enter a start date and an end date to specify the period within which you can send messages.</w:t>
      </w:r>
    </w:p>
    <w:p>
      <w:pPr>
        <w:pStyle w:val="ListParagraph"/>
        <w:numPr>
          <w:ilvl w:val="0"/>
          <w:numId w:val="32"/>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Add Delivery</w:t>
      </w:r>
      <w:r>
        <w:rPr>
          <w:sz w:val="20"/>
        </w:rPr>
        <w:t>.</w:t>
      </w:r>
    </w:p>
    <w:p>
      <w:pPr>
        <w:pStyle w:val="ListParagraph"/>
        <w:numPr>
          <w:ilvl w:val="0"/>
          <w:numId w:val="32"/>
        </w:numPr>
        <w:tabs>
          <w:tab w:pos="2164" w:val="left" w:leader="none"/>
        </w:tabs>
        <w:spacing w:line="240" w:lineRule="auto" w:before="28" w:after="0"/>
        <w:ind w:left="2163" w:right="0" w:hanging="343"/>
        <w:jc w:val="left"/>
        <w:rPr>
          <w:sz w:val="20"/>
        </w:rPr>
      </w:pPr>
      <w:r>
        <w:rPr>
          <w:sz w:val="20"/>
        </w:rPr>
        <w:t>In the </w:t>
      </w:r>
      <w:r>
        <w:rPr>
          <w:b/>
          <w:sz w:val="20"/>
        </w:rPr>
        <w:t>Delivery Information </w:t>
      </w:r>
      <w:r>
        <w:rPr>
          <w:sz w:val="20"/>
        </w:rPr>
        <w:t>field, select </w:t>
      </w:r>
      <w:r>
        <w:rPr>
          <w:b/>
          <w:sz w:val="20"/>
        </w:rPr>
        <w:t>ApplicationMessage</w:t>
      </w:r>
      <w:r>
        <w:rPr>
          <w:sz w:val="20"/>
        </w:rPr>
        <w:t>.</w:t>
      </w:r>
    </w:p>
    <w:p>
      <w:pPr>
        <w:pStyle w:val="ListParagraph"/>
        <w:numPr>
          <w:ilvl w:val="0"/>
          <w:numId w:val="32"/>
        </w:numPr>
        <w:tabs>
          <w:tab w:pos="2164" w:val="left" w:leader="none"/>
        </w:tabs>
        <w:spacing w:line="240" w:lineRule="auto" w:before="28" w:after="0"/>
        <w:ind w:left="2163" w:right="0" w:hanging="343"/>
        <w:jc w:val="left"/>
        <w:rPr>
          <w:sz w:val="20"/>
        </w:rPr>
      </w:pPr>
      <w:r>
        <w:rPr>
          <w:sz w:val="20"/>
        </w:rPr>
        <w:t>In the </w:t>
      </w:r>
      <w:r>
        <w:rPr>
          <w:b/>
          <w:sz w:val="20"/>
        </w:rPr>
        <w:t>Send </w:t>
      </w:r>
      <w:r>
        <w:rPr>
          <w:b/>
          <w:spacing w:val="-7"/>
          <w:sz w:val="20"/>
        </w:rPr>
        <w:t>To </w:t>
      </w:r>
      <w:r>
        <w:rPr>
          <w:sz w:val="20"/>
        </w:rPr>
        <w:t>field, select the email addresses of the users to receive broadcast</w:t>
      </w:r>
      <w:r>
        <w:rPr>
          <w:spacing w:val="2"/>
          <w:sz w:val="20"/>
        </w:rPr>
        <w:t> </w:t>
      </w:r>
      <w:r>
        <w:rPr>
          <w:sz w:val="20"/>
        </w:rPr>
        <w:t>messages.</w:t>
      </w:r>
    </w:p>
    <w:p>
      <w:pPr>
        <w:pStyle w:val="ListParagraph"/>
        <w:numPr>
          <w:ilvl w:val="0"/>
          <w:numId w:val="32"/>
        </w:numPr>
        <w:tabs>
          <w:tab w:pos="2164" w:val="left" w:leader="none"/>
        </w:tabs>
        <w:spacing w:line="240" w:lineRule="auto" w:before="27" w:after="0"/>
        <w:ind w:left="2163" w:right="0" w:hanging="343"/>
        <w:jc w:val="left"/>
        <w:rPr>
          <w:sz w:val="20"/>
        </w:rPr>
      </w:pPr>
      <w:r>
        <w:rPr>
          <w:sz w:val="20"/>
        </w:rPr>
        <w:t>In the header, add the variable</w:t>
      </w:r>
      <w:r>
        <w:rPr>
          <w:spacing w:val="-1"/>
          <w:sz w:val="20"/>
        </w:rPr>
        <w:t> </w:t>
      </w:r>
      <w:r>
        <w:rPr>
          <w:b/>
          <w:sz w:val="20"/>
        </w:rPr>
        <w:t>$Category$</w:t>
      </w:r>
      <w:r>
        <w:rPr>
          <w:sz w:val="20"/>
        </w:rPr>
        <w:t>.</w:t>
      </w:r>
    </w:p>
    <w:p>
      <w:pPr>
        <w:pStyle w:val="ListParagraph"/>
        <w:numPr>
          <w:ilvl w:val="0"/>
          <w:numId w:val="32"/>
        </w:numPr>
        <w:tabs>
          <w:tab w:pos="2164" w:val="left" w:leader="none"/>
        </w:tabs>
        <w:spacing w:line="240" w:lineRule="auto" w:before="28" w:after="0"/>
        <w:ind w:left="2163" w:right="0" w:hanging="343"/>
        <w:jc w:val="left"/>
        <w:rPr>
          <w:sz w:val="20"/>
        </w:rPr>
      </w:pPr>
      <w:r>
        <w:rPr>
          <w:sz w:val="20"/>
        </w:rPr>
        <w:t>In the body, add the variable</w:t>
      </w:r>
      <w:r>
        <w:rPr>
          <w:spacing w:val="-1"/>
          <w:sz w:val="20"/>
        </w:rPr>
        <w:t> </w:t>
      </w:r>
      <w:r>
        <w:rPr>
          <w:b/>
          <w:sz w:val="20"/>
        </w:rPr>
        <w:t>$Message$</w:t>
      </w:r>
      <w:r>
        <w:rPr>
          <w:sz w:val="20"/>
        </w:rPr>
        <w:t>.</w:t>
      </w:r>
    </w:p>
    <w:p>
      <w:pPr>
        <w:pStyle w:val="ListParagraph"/>
        <w:numPr>
          <w:ilvl w:val="0"/>
          <w:numId w:val="32"/>
        </w:numPr>
        <w:tabs>
          <w:tab w:pos="2164" w:val="left" w:leader="none"/>
        </w:tabs>
        <w:spacing w:line="240" w:lineRule="auto" w:before="27" w:after="0"/>
        <w:ind w:left="2163" w:right="0" w:hanging="457"/>
        <w:jc w:val="left"/>
        <w:rPr>
          <w:sz w:val="20"/>
        </w:rPr>
      </w:pPr>
      <w:r>
        <w:rPr>
          <w:sz w:val="20"/>
        </w:rPr>
        <w:t>Click</w:t>
      </w:r>
      <w:r>
        <w:rPr>
          <w:spacing w:val="-1"/>
          <w:sz w:val="20"/>
        </w:rPr>
        <w:t> </w:t>
      </w:r>
      <w:r>
        <w:rPr>
          <w:b/>
          <w:sz w:val="20"/>
        </w:rPr>
        <w:t>Create</w:t>
      </w:r>
      <w:r>
        <w:rPr>
          <w:sz w:val="20"/>
        </w:rPr>
        <w:t>.</w:t>
      </w:r>
    </w:p>
    <w:p>
      <w:pPr>
        <w:spacing w:before="231"/>
        <w:ind w:left="1421" w:right="0" w:firstLine="0"/>
        <w:jc w:val="left"/>
        <w:rPr>
          <w:sz w:val="28"/>
        </w:rPr>
      </w:pPr>
      <w:bookmarkStart w:name="Send the message" w:id="115"/>
      <w:bookmarkEnd w:id="115"/>
      <w:r>
        <w:rPr/>
      </w:r>
      <w:bookmarkStart w:name="_bookmark51" w:id="116"/>
      <w:bookmarkEnd w:id="116"/>
      <w:r>
        <w:rPr/>
      </w:r>
      <w:r>
        <w:rPr>
          <w:color w:val="00558C"/>
          <w:sz w:val="28"/>
        </w:rPr>
        <w:t>Send the message</w:t>
      </w:r>
    </w:p>
    <w:p>
      <w:pPr>
        <w:pStyle w:val="BodyText"/>
        <w:spacing w:before="152"/>
        <w:ind w:left="1709"/>
      </w:pPr>
      <w:r>
        <w:rPr/>
        <w:t>When you are ready, send the message as follows:</w:t>
      </w:r>
    </w:p>
    <w:p>
      <w:pPr>
        <w:pStyle w:val="ListParagraph"/>
        <w:numPr>
          <w:ilvl w:val="0"/>
          <w:numId w:val="33"/>
        </w:numPr>
        <w:tabs>
          <w:tab w:pos="2164" w:val="left" w:leader="none"/>
        </w:tabs>
        <w:spacing w:line="240" w:lineRule="auto" w:before="27" w:after="0"/>
        <w:ind w:left="2163" w:right="0" w:hanging="343"/>
        <w:jc w:val="left"/>
        <w:rPr>
          <w:sz w:val="20"/>
        </w:rPr>
      </w:pPr>
      <w:r>
        <w:rPr>
          <w:sz w:val="20"/>
        </w:rPr>
        <w:t>On the toolbar, select </w:t>
      </w:r>
      <w:r>
        <w:rPr>
          <w:b/>
          <w:sz w:val="20"/>
        </w:rPr>
        <w:t>Administration </w:t>
      </w:r>
      <w:r>
        <w:rPr>
          <w:sz w:val="20"/>
        </w:rPr>
        <w:t>&gt; </w:t>
      </w:r>
      <w:r>
        <w:rPr>
          <w:b/>
          <w:sz w:val="20"/>
        </w:rPr>
        <w:t>Notifications </w:t>
      </w:r>
      <w:r>
        <w:rPr>
          <w:sz w:val="20"/>
        </w:rPr>
        <w:t>&gt; </w:t>
      </w:r>
      <w:r>
        <w:rPr>
          <w:b/>
          <w:sz w:val="20"/>
        </w:rPr>
        <w:t>Create</w:t>
      </w:r>
      <w:r>
        <w:rPr>
          <w:b/>
          <w:spacing w:val="-4"/>
          <w:sz w:val="20"/>
        </w:rPr>
        <w:t> </w:t>
      </w:r>
      <w:r>
        <w:rPr>
          <w:b/>
          <w:sz w:val="20"/>
        </w:rPr>
        <w:t>Broadcast</w:t>
      </w:r>
      <w:r>
        <w:rPr>
          <w:sz w:val="20"/>
        </w:rPr>
        <w:t>.</w:t>
      </w:r>
    </w:p>
    <w:p>
      <w:pPr>
        <w:pStyle w:val="ListParagraph"/>
        <w:numPr>
          <w:ilvl w:val="0"/>
          <w:numId w:val="33"/>
        </w:numPr>
        <w:tabs>
          <w:tab w:pos="2164" w:val="left" w:leader="none"/>
        </w:tabs>
        <w:spacing w:line="240" w:lineRule="auto" w:before="28" w:after="0"/>
        <w:ind w:left="2163" w:right="0" w:hanging="343"/>
        <w:jc w:val="left"/>
        <w:rPr>
          <w:sz w:val="20"/>
        </w:rPr>
      </w:pPr>
      <w:r>
        <w:rPr>
          <w:sz w:val="20"/>
        </w:rPr>
        <w:t>Add your message.</w:t>
      </w:r>
    </w:p>
    <w:p>
      <w:pPr>
        <w:pStyle w:val="ListParagraph"/>
        <w:numPr>
          <w:ilvl w:val="0"/>
          <w:numId w:val="33"/>
        </w:numPr>
        <w:tabs>
          <w:tab w:pos="2164" w:val="left" w:leader="none"/>
        </w:tabs>
        <w:spacing w:line="240" w:lineRule="auto" w:before="28" w:after="0"/>
        <w:ind w:left="2163" w:right="0" w:hanging="343"/>
        <w:jc w:val="left"/>
        <w:rPr>
          <w:sz w:val="20"/>
        </w:rPr>
      </w:pPr>
      <w:r>
        <w:rPr>
          <w:sz w:val="20"/>
        </w:rPr>
        <w:t>Click</w:t>
      </w:r>
      <w:r>
        <w:rPr>
          <w:spacing w:val="-1"/>
          <w:sz w:val="20"/>
        </w:rPr>
        <w:t> </w:t>
      </w:r>
      <w:r>
        <w:rPr>
          <w:b/>
          <w:sz w:val="20"/>
        </w:rPr>
        <w:t>Create</w:t>
      </w:r>
      <w:r>
        <w:rPr>
          <w:sz w:val="20"/>
        </w:rPr>
        <w:t>.</w:t>
      </w:r>
    </w:p>
    <w:p>
      <w:pPr>
        <w:pStyle w:val="BodyText"/>
        <w:rPr>
          <w:sz w:val="26"/>
        </w:rPr>
      </w:pPr>
    </w:p>
    <w:p>
      <w:pPr>
        <w:spacing w:before="184"/>
        <w:ind w:left="1133" w:right="0" w:firstLine="0"/>
        <w:jc w:val="left"/>
        <w:rPr>
          <w:sz w:val="34"/>
        </w:rPr>
      </w:pPr>
      <w:bookmarkStart w:name="Send a Homepage notification message" w:id="117"/>
      <w:bookmarkEnd w:id="117"/>
      <w:r>
        <w:rPr/>
      </w:r>
      <w:bookmarkStart w:name="_bookmark52" w:id="118"/>
      <w:bookmarkEnd w:id="118"/>
      <w:r>
        <w:rPr/>
      </w:r>
      <w:r>
        <w:rPr>
          <w:color w:val="53565A"/>
          <w:sz w:val="34"/>
        </w:rPr>
        <w:t>Send a Homepage notification message</w:t>
      </w:r>
    </w:p>
    <w:p>
      <w:pPr>
        <w:spacing w:line="211" w:lineRule="auto" w:before="180"/>
        <w:ind w:left="1709" w:right="1181" w:firstLine="0"/>
        <w:jc w:val="left"/>
        <w:rPr>
          <w:sz w:val="20"/>
        </w:rPr>
      </w:pPr>
      <w:r>
        <w:rPr>
          <w:sz w:val="20"/>
        </w:rPr>
        <w:t>Users with the </w:t>
      </w:r>
      <w:r>
        <w:rPr>
          <w:b/>
          <w:sz w:val="20"/>
        </w:rPr>
        <w:t>Notifications Admin </w:t>
      </w:r>
      <w:r>
        <w:rPr>
          <w:sz w:val="20"/>
        </w:rPr>
        <w:t>role can send homepage notification messages to specific users.</w:t>
      </w:r>
    </w:p>
    <w:p>
      <w:pPr>
        <w:pStyle w:val="ListParagraph"/>
        <w:numPr>
          <w:ilvl w:val="0"/>
          <w:numId w:val="34"/>
        </w:numPr>
        <w:tabs>
          <w:tab w:pos="2164" w:val="left" w:leader="none"/>
        </w:tabs>
        <w:spacing w:line="240" w:lineRule="auto" w:before="35" w:after="0"/>
        <w:ind w:left="2163" w:right="0" w:hanging="343"/>
        <w:jc w:val="left"/>
        <w:rPr>
          <w:sz w:val="20"/>
        </w:rPr>
      </w:pPr>
      <w:r>
        <w:rPr>
          <w:sz w:val="20"/>
        </w:rPr>
        <w:t>In the group selection list, select the group for the</w:t>
      </w:r>
      <w:r>
        <w:rPr>
          <w:spacing w:val="-1"/>
          <w:sz w:val="20"/>
        </w:rPr>
        <w:t> </w:t>
      </w:r>
      <w:r>
        <w:rPr>
          <w:sz w:val="20"/>
        </w:rPr>
        <w:t>message.</w:t>
      </w:r>
    </w:p>
    <w:p>
      <w:pPr>
        <w:pStyle w:val="ListParagraph"/>
        <w:numPr>
          <w:ilvl w:val="0"/>
          <w:numId w:val="34"/>
        </w:numPr>
        <w:tabs>
          <w:tab w:pos="2164" w:val="left" w:leader="none"/>
        </w:tabs>
        <w:spacing w:line="240" w:lineRule="auto" w:before="27" w:after="0"/>
        <w:ind w:left="2163" w:right="0" w:hanging="343"/>
        <w:jc w:val="left"/>
        <w:rPr>
          <w:sz w:val="20"/>
        </w:rPr>
      </w:pPr>
      <w:r>
        <w:rPr>
          <w:sz w:val="20"/>
        </w:rPr>
        <w:t>On the toolbar, select </w:t>
      </w:r>
      <w:r>
        <w:rPr>
          <w:b/>
          <w:sz w:val="20"/>
        </w:rPr>
        <w:t>Administration </w:t>
      </w:r>
      <w:r>
        <w:rPr>
          <w:sz w:val="20"/>
        </w:rPr>
        <w:t>&gt; </w:t>
      </w:r>
      <w:r>
        <w:rPr>
          <w:b/>
          <w:sz w:val="20"/>
        </w:rPr>
        <w:t>Notifications </w:t>
      </w:r>
      <w:r>
        <w:rPr>
          <w:sz w:val="20"/>
        </w:rPr>
        <w:t>&gt; </w:t>
      </w:r>
      <w:r>
        <w:rPr>
          <w:b/>
          <w:sz w:val="20"/>
        </w:rPr>
        <w:t>Notifications</w:t>
      </w:r>
      <w:r>
        <w:rPr>
          <w:b/>
          <w:spacing w:val="-3"/>
          <w:sz w:val="20"/>
        </w:rPr>
        <w:t> </w:t>
      </w:r>
      <w:r>
        <w:rPr>
          <w:b/>
          <w:sz w:val="20"/>
        </w:rPr>
        <w:t>Management</w:t>
      </w:r>
      <w:r>
        <w:rPr>
          <w:sz w:val="20"/>
        </w:rPr>
        <w:t>.</w:t>
      </w:r>
    </w:p>
    <w:p>
      <w:pPr>
        <w:pStyle w:val="ListParagraph"/>
        <w:numPr>
          <w:ilvl w:val="0"/>
          <w:numId w:val="34"/>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Add Subscription</w:t>
      </w:r>
      <w:r>
        <w:rPr>
          <w:sz w:val="20"/>
        </w:rPr>
        <w:t>.</w:t>
      </w:r>
    </w:p>
    <w:p>
      <w:pPr>
        <w:pStyle w:val="ListParagraph"/>
        <w:numPr>
          <w:ilvl w:val="0"/>
          <w:numId w:val="34"/>
        </w:numPr>
        <w:tabs>
          <w:tab w:pos="2164" w:val="left" w:leader="none"/>
        </w:tabs>
        <w:spacing w:line="240" w:lineRule="auto" w:before="28" w:after="0"/>
        <w:ind w:left="2163" w:right="0" w:hanging="343"/>
        <w:jc w:val="left"/>
        <w:rPr>
          <w:sz w:val="20"/>
        </w:rPr>
      </w:pPr>
      <w:r>
        <w:rPr>
          <w:sz w:val="20"/>
        </w:rPr>
        <w:t>Select an </w:t>
      </w:r>
      <w:r>
        <w:rPr>
          <w:b/>
          <w:sz w:val="20"/>
        </w:rPr>
        <w:t>Event</w:t>
      </w:r>
      <w:r>
        <w:rPr>
          <w:b/>
          <w:spacing w:val="-4"/>
          <w:sz w:val="20"/>
        </w:rPr>
        <w:t> </w:t>
      </w:r>
      <w:r>
        <w:rPr>
          <w:b/>
          <w:sz w:val="20"/>
        </w:rPr>
        <w:t>Type</w:t>
      </w:r>
      <w:r>
        <w:rPr>
          <w:sz w:val="20"/>
        </w:rPr>
        <w:t>:</w:t>
      </w:r>
    </w:p>
    <w:p>
      <w:pPr>
        <w:pStyle w:val="ListParagraph"/>
        <w:numPr>
          <w:ilvl w:val="1"/>
          <w:numId w:val="34"/>
        </w:numPr>
        <w:tabs>
          <w:tab w:pos="2391" w:val="left" w:leader="none"/>
        </w:tabs>
        <w:spacing w:line="240" w:lineRule="auto" w:before="27" w:after="0"/>
        <w:ind w:left="2390" w:right="0" w:hanging="228"/>
        <w:jc w:val="left"/>
        <w:rPr>
          <w:sz w:val="20"/>
        </w:rPr>
      </w:pPr>
      <w:r>
        <w:rPr>
          <w:sz w:val="20"/>
        </w:rPr>
        <w:t>Import Complete</w:t>
      </w:r>
    </w:p>
    <w:p>
      <w:pPr>
        <w:pStyle w:val="ListParagraph"/>
        <w:numPr>
          <w:ilvl w:val="1"/>
          <w:numId w:val="34"/>
        </w:numPr>
        <w:tabs>
          <w:tab w:pos="2391" w:val="left" w:leader="none"/>
        </w:tabs>
        <w:spacing w:line="240" w:lineRule="auto" w:before="28" w:after="0"/>
        <w:ind w:left="2390" w:right="0" w:hanging="228"/>
        <w:jc w:val="left"/>
        <w:rPr>
          <w:sz w:val="20"/>
        </w:rPr>
      </w:pPr>
      <w:r>
        <w:rPr>
          <w:spacing w:val="-6"/>
          <w:sz w:val="20"/>
        </w:rPr>
        <w:t>LTA </w:t>
      </w:r>
      <w:r>
        <w:rPr>
          <w:sz w:val="20"/>
        </w:rPr>
        <w:t>Import</w:t>
      </w:r>
      <w:r>
        <w:rPr>
          <w:spacing w:val="6"/>
          <w:sz w:val="20"/>
        </w:rPr>
        <w:t> </w:t>
      </w:r>
      <w:r>
        <w:rPr>
          <w:sz w:val="20"/>
        </w:rPr>
        <w:t>Complete</w:t>
      </w:r>
    </w:p>
    <w:p>
      <w:pPr>
        <w:pStyle w:val="ListParagraph"/>
        <w:numPr>
          <w:ilvl w:val="1"/>
          <w:numId w:val="34"/>
        </w:numPr>
        <w:tabs>
          <w:tab w:pos="2391" w:val="left" w:leader="none"/>
        </w:tabs>
        <w:spacing w:line="240" w:lineRule="auto" w:before="27" w:after="0"/>
        <w:ind w:left="2390" w:right="0" w:hanging="228"/>
        <w:jc w:val="left"/>
        <w:rPr>
          <w:sz w:val="20"/>
        </w:rPr>
      </w:pPr>
      <w:r>
        <w:rPr>
          <w:sz w:val="20"/>
        </w:rPr>
        <w:t>CDM Import Complete</w:t>
      </w:r>
    </w:p>
    <w:p>
      <w:pPr>
        <w:pStyle w:val="ListParagraph"/>
        <w:numPr>
          <w:ilvl w:val="1"/>
          <w:numId w:val="34"/>
        </w:numPr>
        <w:tabs>
          <w:tab w:pos="2391" w:val="left" w:leader="none"/>
        </w:tabs>
        <w:spacing w:line="240" w:lineRule="auto" w:before="28" w:after="0"/>
        <w:ind w:left="2390" w:right="0" w:hanging="228"/>
        <w:jc w:val="left"/>
        <w:rPr>
          <w:sz w:val="20"/>
        </w:rPr>
      </w:pPr>
      <w:r>
        <w:rPr>
          <w:sz w:val="20"/>
        </w:rPr>
        <w:t>IDX Extraction</w:t>
      </w:r>
      <w:r>
        <w:rPr>
          <w:spacing w:val="-1"/>
          <w:sz w:val="20"/>
        </w:rPr>
        <w:t> </w:t>
      </w:r>
      <w:r>
        <w:rPr>
          <w:sz w:val="20"/>
        </w:rPr>
        <w:t>Complete</w:t>
      </w:r>
    </w:p>
    <w:p>
      <w:pPr>
        <w:pStyle w:val="ListParagraph"/>
        <w:numPr>
          <w:ilvl w:val="1"/>
          <w:numId w:val="34"/>
        </w:numPr>
        <w:tabs>
          <w:tab w:pos="2391" w:val="left" w:leader="none"/>
        </w:tabs>
        <w:spacing w:line="240" w:lineRule="auto" w:before="28" w:after="0"/>
        <w:ind w:left="2390" w:right="0" w:hanging="228"/>
        <w:jc w:val="left"/>
        <w:rPr>
          <w:sz w:val="20"/>
        </w:rPr>
      </w:pPr>
      <w:r>
        <w:rPr>
          <w:sz w:val="20"/>
        </w:rPr>
        <w:t>Broadcast</w:t>
      </w:r>
      <w:r>
        <w:rPr>
          <w:spacing w:val="-1"/>
          <w:sz w:val="20"/>
        </w:rPr>
        <w:t> </w:t>
      </w:r>
      <w:r>
        <w:rPr>
          <w:sz w:val="20"/>
        </w:rPr>
        <w:t>Message</w:t>
      </w:r>
    </w:p>
    <w:p>
      <w:pPr>
        <w:pStyle w:val="ListParagraph"/>
        <w:numPr>
          <w:ilvl w:val="1"/>
          <w:numId w:val="34"/>
        </w:numPr>
        <w:tabs>
          <w:tab w:pos="2391" w:val="left" w:leader="none"/>
        </w:tabs>
        <w:spacing w:line="240" w:lineRule="auto" w:before="27" w:after="0"/>
        <w:ind w:left="2390" w:right="0" w:hanging="228"/>
        <w:jc w:val="left"/>
        <w:rPr>
          <w:sz w:val="20"/>
        </w:rPr>
      </w:pPr>
      <w:r>
        <w:rPr>
          <w:sz w:val="20"/>
        </w:rPr>
        <w:t>Report Import Complete</w:t>
      </w:r>
    </w:p>
    <w:p>
      <w:pPr>
        <w:spacing w:after="0" w:line="240" w:lineRule="auto"/>
        <w:jc w:val="left"/>
        <w:rPr>
          <w:sz w:val="20"/>
        </w:rPr>
        <w:sectPr>
          <w:headerReference w:type="default" r:id="rId30"/>
          <w:footerReference w:type="default" r:id="rId31"/>
          <w:pgSz w:w="12240" w:h="15840"/>
          <w:pgMar w:header="678" w:footer="644" w:top="1040" w:bottom="840" w:left="0" w:right="0"/>
          <w:pgNumType w:start="32"/>
        </w:sectPr>
      </w:pPr>
    </w:p>
    <w:p>
      <w:pPr>
        <w:pStyle w:val="BodyText"/>
      </w:pPr>
    </w:p>
    <w:p>
      <w:pPr>
        <w:pStyle w:val="BodyText"/>
      </w:pPr>
    </w:p>
    <w:p>
      <w:pPr>
        <w:pStyle w:val="BodyText"/>
      </w:pPr>
    </w:p>
    <w:p>
      <w:pPr>
        <w:pStyle w:val="BodyText"/>
        <w:spacing w:before="10"/>
        <w:rPr>
          <w:sz w:val="18"/>
        </w:rPr>
      </w:pPr>
    </w:p>
    <w:p>
      <w:pPr>
        <w:pStyle w:val="ListParagraph"/>
        <w:numPr>
          <w:ilvl w:val="1"/>
          <w:numId w:val="34"/>
        </w:numPr>
        <w:tabs>
          <w:tab w:pos="2391" w:val="left" w:leader="none"/>
        </w:tabs>
        <w:spacing w:line="240" w:lineRule="auto" w:before="0" w:after="0"/>
        <w:ind w:left="2390" w:right="0" w:hanging="228"/>
        <w:jc w:val="left"/>
        <w:rPr>
          <w:sz w:val="20"/>
        </w:rPr>
      </w:pPr>
      <w:r>
        <w:rPr>
          <w:sz w:val="20"/>
        </w:rPr>
        <w:t>IRWF Item Changed</w:t>
      </w:r>
    </w:p>
    <w:p>
      <w:pPr>
        <w:pStyle w:val="ListParagraph"/>
        <w:numPr>
          <w:ilvl w:val="1"/>
          <w:numId w:val="34"/>
        </w:numPr>
        <w:tabs>
          <w:tab w:pos="2391" w:val="left" w:leader="none"/>
        </w:tabs>
        <w:spacing w:line="240" w:lineRule="auto" w:before="28" w:after="0"/>
        <w:ind w:left="2390" w:right="0" w:hanging="228"/>
        <w:jc w:val="left"/>
        <w:rPr>
          <w:sz w:val="20"/>
        </w:rPr>
      </w:pPr>
      <w:r>
        <w:rPr>
          <w:sz w:val="20"/>
        </w:rPr>
        <w:t>IRWF Import Complete</w:t>
      </w:r>
    </w:p>
    <w:p>
      <w:pPr>
        <w:pStyle w:val="ListParagraph"/>
        <w:numPr>
          <w:ilvl w:val="1"/>
          <w:numId w:val="34"/>
        </w:numPr>
        <w:tabs>
          <w:tab w:pos="2391" w:val="left" w:leader="none"/>
        </w:tabs>
        <w:spacing w:line="240" w:lineRule="auto" w:before="27" w:after="0"/>
        <w:ind w:left="2390" w:right="0" w:hanging="228"/>
        <w:jc w:val="left"/>
        <w:rPr>
          <w:sz w:val="20"/>
        </w:rPr>
      </w:pPr>
      <w:r>
        <w:rPr>
          <w:sz w:val="20"/>
        </w:rPr>
        <w:t>Extraction</w:t>
      </w:r>
      <w:r>
        <w:rPr>
          <w:spacing w:val="-1"/>
          <w:sz w:val="20"/>
        </w:rPr>
        <w:t> </w:t>
      </w:r>
      <w:r>
        <w:rPr>
          <w:sz w:val="20"/>
        </w:rPr>
        <w:t>Complete</w:t>
      </w:r>
    </w:p>
    <w:p>
      <w:pPr>
        <w:pStyle w:val="ListParagraph"/>
        <w:numPr>
          <w:ilvl w:val="1"/>
          <w:numId w:val="34"/>
        </w:numPr>
        <w:tabs>
          <w:tab w:pos="2391" w:val="left" w:leader="none"/>
        </w:tabs>
        <w:spacing w:line="240" w:lineRule="auto" w:before="28" w:after="0"/>
        <w:ind w:left="2390" w:right="0" w:hanging="228"/>
        <w:jc w:val="left"/>
        <w:rPr>
          <w:sz w:val="20"/>
        </w:rPr>
      </w:pPr>
      <w:r>
        <w:rPr>
          <w:sz w:val="20"/>
        </w:rPr>
        <w:t>Extraction</w:t>
      </w:r>
      <w:r>
        <w:rPr>
          <w:spacing w:val="-1"/>
          <w:sz w:val="20"/>
        </w:rPr>
        <w:t> </w:t>
      </w:r>
      <w:r>
        <w:rPr>
          <w:sz w:val="20"/>
        </w:rPr>
        <w:t>Failure</w:t>
      </w:r>
    </w:p>
    <w:p>
      <w:pPr>
        <w:pStyle w:val="ListParagraph"/>
        <w:numPr>
          <w:ilvl w:val="1"/>
          <w:numId w:val="34"/>
        </w:numPr>
        <w:tabs>
          <w:tab w:pos="2391" w:val="left" w:leader="none"/>
        </w:tabs>
        <w:spacing w:line="240" w:lineRule="auto" w:before="27" w:after="0"/>
        <w:ind w:left="2390" w:right="0" w:hanging="228"/>
        <w:jc w:val="left"/>
        <w:rPr>
          <w:sz w:val="20"/>
        </w:rPr>
      </w:pPr>
      <w:r>
        <w:rPr>
          <w:sz w:val="20"/>
        </w:rPr>
        <w:t>Generic Import Complete</w:t>
      </w:r>
    </w:p>
    <w:p>
      <w:pPr>
        <w:pStyle w:val="ListParagraph"/>
        <w:numPr>
          <w:ilvl w:val="1"/>
          <w:numId w:val="34"/>
        </w:numPr>
        <w:tabs>
          <w:tab w:pos="2391" w:val="left" w:leader="none"/>
        </w:tabs>
        <w:spacing w:line="240" w:lineRule="auto" w:before="28" w:after="0"/>
        <w:ind w:left="2390" w:right="0" w:hanging="228"/>
        <w:jc w:val="left"/>
        <w:rPr>
          <w:sz w:val="20"/>
        </w:rPr>
      </w:pPr>
      <w:r>
        <w:rPr>
          <w:sz w:val="20"/>
        </w:rPr>
        <w:t>Generic Import</w:t>
      </w:r>
      <w:r>
        <w:rPr>
          <w:spacing w:val="-1"/>
          <w:sz w:val="20"/>
        </w:rPr>
        <w:t> </w:t>
      </w:r>
      <w:r>
        <w:rPr>
          <w:sz w:val="20"/>
        </w:rPr>
        <w:t>Failure</w:t>
      </w:r>
    </w:p>
    <w:p>
      <w:pPr>
        <w:pStyle w:val="ListParagraph"/>
        <w:numPr>
          <w:ilvl w:val="0"/>
          <w:numId w:val="34"/>
        </w:numPr>
        <w:tabs>
          <w:tab w:pos="2164" w:val="left" w:leader="none"/>
        </w:tabs>
        <w:spacing w:line="240" w:lineRule="auto" w:before="28" w:after="0"/>
        <w:ind w:left="2163" w:right="0" w:hanging="343"/>
        <w:jc w:val="left"/>
        <w:rPr>
          <w:sz w:val="20"/>
        </w:rPr>
      </w:pPr>
      <w:r>
        <w:rPr>
          <w:sz w:val="20"/>
        </w:rPr>
        <w:t>Enter a start date and an expiration date, then click</w:t>
      </w:r>
      <w:r>
        <w:rPr>
          <w:spacing w:val="-1"/>
          <w:sz w:val="20"/>
        </w:rPr>
        <w:t> </w:t>
      </w:r>
      <w:r>
        <w:rPr>
          <w:b/>
          <w:sz w:val="20"/>
        </w:rPr>
        <w:t>Create</w:t>
      </w:r>
      <w:r>
        <w:rPr>
          <w:sz w:val="20"/>
        </w:rPr>
        <w:t>.</w:t>
      </w:r>
    </w:p>
    <w:p>
      <w:pPr>
        <w:pStyle w:val="ListParagraph"/>
        <w:numPr>
          <w:ilvl w:val="0"/>
          <w:numId w:val="34"/>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Add Delivery</w:t>
      </w:r>
      <w:r>
        <w:rPr>
          <w:sz w:val="20"/>
        </w:rPr>
        <w:t>.</w:t>
      </w:r>
    </w:p>
    <w:p>
      <w:pPr>
        <w:pStyle w:val="ListParagraph"/>
        <w:numPr>
          <w:ilvl w:val="0"/>
          <w:numId w:val="34"/>
        </w:numPr>
        <w:tabs>
          <w:tab w:pos="2164" w:val="left" w:leader="none"/>
        </w:tabs>
        <w:spacing w:line="240" w:lineRule="auto" w:before="27" w:after="0"/>
        <w:ind w:left="2163" w:right="0" w:hanging="343"/>
        <w:jc w:val="left"/>
        <w:rPr>
          <w:sz w:val="20"/>
        </w:rPr>
      </w:pPr>
      <w:r>
        <w:rPr>
          <w:spacing w:val="-7"/>
          <w:sz w:val="20"/>
        </w:rPr>
        <w:t>To </w:t>
      </w:r>
      <w:r>
        <w:rPr>
          <w:sz w:val="20"/>
        </w:rPr>
        <w:t>specify the frequency of notification, on the </w:t>
      </w:r>
      <w:r>
        <w:rPr>
          <w:b/>
          <w:sz w:val="20"/>
        </w:rPr>
        <w:t>Frequency </w:t>
      </w:r>
      <w:r>
        <w:rPr>
          <w:sz w:val="20"/>
        </w:rPr>
        <w:t>list, select one of the</w:t>
      </w:r>
      <w:r>
        <w:rPr>
          <w:spacing w:val="4"/>
          <w:sz w:val="20"/>
        </w:rPr>
        <w:t> </w:t>
      </w:r>
      <w:r>
        <w:rPr>
          <w:sz w:val="20"/>
        </w:rPr>
        <w:t>options:</w:t>
      </w:r>
    </w:p>
    <w:p>
      <w:pPr>
        <w:pStyle w:val="ListParagraph"/>
        <w:numPr>
          <w:ilvl w:val="1"/>
          <w:numId w:val="34"/>
        </w:numPr>
        <w:tabs>
          <w:tab w:pos="2391" w:val="left" w:leader="none"/>
        </w:tabs>
        <w:spacing w:line="240" w:lineRule="auto" w:before="28" w:after="0"/>
        <w:ind w:left="2390" w:right="0" w:hanging="228"/>
        <w:jc w:val="left"/>
        <w:rPr>
          <w:sz w:val="20"/>
        </w:rPr>
      </w:pPr>
      <w:r>
        <w:rPr>
          <w:b/>
          <w:sz w:val="20"/>
        </w:rPr>
        <w:t>Immediate</w:t>
      </w:r>
      <w:r>
        <w:rPr>
          <w:sz w:val="20"/>
        </w:rPr>
        <w:t>: The notification will be sent</w:t>
      </w:r>
      <w:r>
        <w:rPr>
          <w:spacing w:val="-1"/>
          <w:sz w:val="20"/>
        </w:rPr>
        <w:t> </w:t>
      </w:r>
      <w:r>
        <w:rPr>
          <w:sz w:val="20"/>
        </w:rPr>
        <w:t>immediately.</w:t>
      </w:r>
    </w:p>
    <w:p>
      <w:pPr>
        <w:pStyle w:val="ListParagraph"/>
        <w:numPr>
          <w:ilvl w:val="1"/>
          <w:numId w:val="34"/>
        </w:numPr>
        <w:tabs>
          <w:tab w:pos="2391" w:val="left" w:leader="none"/>
        </w:tabs>
        <w:spacing w:line="240" w:lineRule="auto" w:before="27" w:after="0"/>
        <w:ind w:left="2390" w:right="0" w:hanging="228"/>
        <w:jc w:val="left"/>
        <w:rPr>
          <w:sz w:val="20"/>
        </w:rPr>
      </w:pPr>
      <w:r>
        <w:rPr>
          <w:b/>
          <w:sz w:val="20"/>
        </w:rPr>
        <w:t>Daily</w:t>
      </w:r>
      <w:r>
        <w:rPr>
          <w:sz w:val="20"/>
        </w:rPr>
        <w:t>: Specify the days of the week on which the notification will be sent.</w:t>
      </w:r>
    </w:p>
    <w:p>
      <w:pPr>
        <w:pStyle w:val="ListParagraph"/>
        <w:numPr>
          <w:ilvl w:val="1"/>
          <w:numId w:val="34"/>
        </w:numPr>
        <w:tabs>
          <w:tab w:pos="2391" w:val="left" w:leader="none"/>
        </w:tabs>
        <w:spacing w:line="240" w:lineRule="auto" w:before="28" w:after="0"/>
        <w:ind w:left="2390" w:right="0" w:hanging="228"/>
        <w:jc w:val="left"/>
        <w:rPr>
          <w:sz w:val="20"/>
        </w:rPr>
      </w:pPr>
      <w:r>
        <w:rPr>
          <w:b/>
          <w:sz w:val="20"/>
        </w:rPr>
        <w:t>Monthly</w:t>
      </w:r>
      <w:r>
        <w:rPr>
          <w:sz w:val="20"/>
        </w:rPr>
        <w:t>: Specify the month and days of the month on which the notification will be sent.</w:t>
      </w:r>
    </w:p>
    <w:p>
      <w:pPr>
        <w:pStyle w:val="ListParagraph"/>
        <w:numPr>
          <w:ilvl w:val="0"/>
          <w:numId w:val="34"/>
        </w:numPr>
        <w:tabs>
          <w:tab w:pos="2164" w:val="left" w:leader="none"/>
        </w:tabs>
        <w:spacing w:line="240" w:lineRule="auto" w:before="28" w:after="0"/>
        <w:ind w:left="2163" w:right="0" w:hanging="343"/>
        <w:jc w:val="left"/>
        <w:rPr>
          <w:sz w:val="20"/>
        </w:rPr>
      </w:pPr>
      <w:r>
        <w:rPr>
          <w:sz w:val="20"/>
        </w:rPr>
        <w:t>Enter the </w:t>
      </w:r>
      <w:r>
        <w:rPr>
          <w:b/>
          <w:sz w:val="20"/>
        </w:rPr>
        <w:t>Delivery Information </w:t>
      </w:r>
      <w:r>
        <w:rPr>
          <w:sz w:val="20"/>
        </w:rPr>
        <w:t>details.</w:t>
      </w:r>
    </w:p>
    <w:p>
      <w:pPr>
        <w:pStyle w:val="BodyText"/>
        <w:spacing w:before="9" w:after="1"/>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046"/>
        <w:gridCol w:w="6896"/>
      </w:tblGrid>
      <w:tr>
        <w:trPr>
          <w:trHeight w:val="335" w:hRule="atLeast"/>
        </w:trPr>
        <w:tc>
          <w:tcPr>
            <w:tcW w:w="2046" w:type="dxa"/>
            <w:shd w:val="clear" w:color="auto" w:fill="D9D9D6"/>
          </w:tcPr>
          <w:p>
            <w:pPr>
              <w:pStyle w:val="TableParagraph"/>
              <w:rPr>
                <w:b/>
                <w:sz w:val="18"/>
              </w:rPr>
            </w:pPr>
            <w:r>
              <w:rPr>
                <w:b/>
                <w:sz w:val="18"/>
              </w:rPr>
              <w:t>Field</w:t>
            </w:r>
          </w:p>
        </w:tc>
        <w:tc>
          <w:tcPr>
            <w:tcW w:w="6896" w:type="dxa"/>
            <w:shd w:val="clear" w:color="auto" w:fill="D9D9D6"/>
          </w:tcPr>
          <w:p>
            <w:pPr>
              <w:pStyle w:val="TableParagraph"/>
              <w:ind w:left="65"/>
              <w:rPr>
                <w:b/>
                <w:sz w:val="18"/>
              </w:rPr>
            </w:pPr>
            <w:r>
              <w:rPr>
                <w:b/>
                <w:sz w:val="18"/>
              </w:rPr>
              <w:t>Description</w:t>
            </w:r>
          </w:p>
        </w:tc>
      </w:tr>
      <w:tr>
        <w:trPr>
          <w:trHeight w:val="611" w:hRule="atLeast"/>
        </w:trPr>
        <w:tc>
          <w:tcPr>
            <w:tcW w:w="2046" w:type="dxa"/>
          </w:tcPr>
          <w:p>
            <w:pPr>
              <w:pStyle w:val="TableParagraph"/>
              <w:rPr>
                <w:b/>
                <w:sz w:val="18"/>
              </w:rPr>
            </w:pPr>
            <w:r>
              <w:rPr>
                <w:b/>
                <w:sz w:val="18"/>
              </w:rPr>
              <w:t>Delivery</w:t>
            </w:r>
          </w:p>
        </w:tc>
        <w:tc>
          <w:tcPr>
            <w:tcW w:w="6896" w:type="dxa"/>
          </w:tcPr>
          <w:p>
            <w:pPr>
              <w:pStyle w:val="TableParagraph"/>
              <w:ind w:left="65"/>
              <w:rPr>
                <w:sz w:val="18"/>
              </w:rPr>
            </w:pPr>
            <w:r>
              <w:rPr>
                <w:sz w:val="18"/>
              </w:rPr>
              <w:t>Select </w:t>
            </w:r>
            <w:r>
              <w:rPr>
                <w:b/>
                <w:sz w:val="18"/>
              </w:rPr>
              <w:t>Email </w:t>
            </w:r>
            <w:r>
              <w:rPr>
                <w:sz w:val="18"/>
              </w:rPr>
              <w:t>to send notifications via email.</w:t>
            </w:r>
          </w:p>
          <w:p>
            <w:pPr>
              <w:pStyle w:val="TableParagraph"/>
              <w:spacing w:before="31"/>
              <w:ind w:left="65"/>
              <w:rPr>
                <w:sz w:val="18"/>
              </w:rPr>
            </w:pPr>
            <w:r>
              <w:rPr>
                <w:sz w:val="18"/>
              </w:rPr>
              <w:t>Select </w:t>
            </w:r>
            <w:r>
              <w:rPr>
                <w:b/>
                <w:sz w:val="18"/>
              </w:rPr>
              <w:t>ApplicationMessage </w:t>
            </w:r>
            <w:r>
              <w:rPr>
                <w:sz w:val="18"/>
              </w:rPr>
              <w:t>to display notifications on the iRemit Home page.</w:t>
            </w:r>
          </w:p>
        </w:tc>
      </w:tr>
      <w:tr>
        <w:trPr>
          <w:trHeight w:val="828" w:hRule="atLeast"/>
        </w:trPr>
        <w:tc>
          <w:tcPr>
            <w:tcW w:w="2046" w:type="dxa"/>
          </w:tcPr>
          <w:p>
            <w:pPr>
              <w:pStyle w:val="TableParagraph"/>
              <w:rPr>
                <w:b/>
                <w:sz w:val="18"/>
              </w:rPr>
            </w:pPr>
            <w:r>
              <w:rPr>
                <w:b/>
                <w:sz w:val="18"/>
              </w:rPr>
              <w:t>Send To</w:t>
            </w:r>
          </w:p>
        </w:tc>
        <w:tc>
          <w:tcPr>
            <w:tcW w:w="6896" w:type="dxa"/>
          </w:tcPr>
          <w:p>
            <w:pPr>
              <w:pStyle w:val="TableParagraph"/>
              <w:ind w:left="65"/>
              <w:rPr>
                <w:sz w:val="18"/>
              </w:rPr>
            </w:pPr>
            <w:r>
              <w:rPr>
                <w:sz w:val="18"/>
              </w:rPr>
              <w:t>Select or enter the email addresses of users who should receive the notification.</w:t>
            </w:r>
          </w:p>
          <w:p>
            <w:pPr>
              <w:pStyle w:val="TableParagraph"/>
              <w:spacing w:line="211" w:lineRule="auto" w:before="54"/>
              <w:ind w:left="65"/>
              <w:rPr>
                <w:sz w:val="18"/>
              </w:rPr>
            </w:pPr>
            <w:r>
              <w:rPr>
                <w:sz w:val="18"/>
              </w:rPr>
              <w:t>If you leave this field blank, notifications are sent to all users of the selected group for whom a notification email address is entered in their user profile.</w:t>
            </w:r>
          </w:p>
        </w:tc>
      </w:tr>
      <w:tr>
        <w:trPr>
          <w:trHeight w:val="1044" w:hRule="atLeast"/>
        </w:trPr>
        <w:tc>
          <w:tcPr>
            <w:tcW w:w="2046" w:type="dxa"/>
          </w:tcPr>
          <w:p>
            <w:pPr>
              <w:pStyle w:val="TableParagraph"/>
              <w:rPr>
                <w:b/>
                <w:sz w:val="18"/>
              </w:rPr>
            </w:pPr>
            <w:r>
              <w:rPr>
                <w:b/>
                <w:sz w:val="18"/>
              </w:rPr>
              <w:t>Header</w:t>
            </w:r>
          </w:p>
        </w:tc>
        <w:tc>
          <w:tcPr>
            <w:tcW w:w="6896" w:type="dxa"/>
          </w:tcPr>
          <w:p>
            <w:pPr>
              <w:pStyle w:val="TableParagraph"/>
              <w:spacing w:line="211" w:lineRule="auto" w:before="45"/>
              <w:ind w:left="65" w:right="170"/>
              <w:rPr>
                <w:sz w:val="18"/>
              </w:rPr>
            </w:pPr>
            <w:r>
              <w:rPr>
                <w:sz w:val="18"/>
              </w:rPr>
              <w:t>The subject line of the email, or the title of the notification on the iRemit Home page.</w:t>
            </w:r>
          </w:p>
          <w:p>
            <w:pPr>
              <w:pStyle w:val="TableParagraph"/>
              <w:spacing w:line="211" w:lineRule="auto" w:before="61"/>
              <w:ind w:left="65" w:right="170"/>
              <w:rPr>
                <w:sz w:val="18"/>
              </w:rPr>
            </w:pPr>
            <w:r>
              <w:rPr>
                <w:sz w:val="18"/>
              </w:rPr>
              <w:t>Type $ to display a list of data that you can insert into the header. For a broadcast message, you must select </w:t>
            </w:r>
            <w:r>
              <w:rPr>
                <w:b/>
                <w:sz w:val="18"/>
              </w:rPr>
              <w:t>Category </w:t>
            </w:r>
            <w:r>
              <w:rPr>
                <w:sz w:val="18"/>
              </w:rPr>
              <w:t>for the header.</w:t>
            </w:r>
          </w:p>
        </w:tc>
      </w:tr>
      <w:tr>
        <w:trPr>
          <w:trHeight w:val="2027" w:hRule="atLeast"/>
        </w:trPr>
        <w:tc>
          <w:tcPr>
            <w:tcW w:w="2046" w:type="dxa"/>
          </w:tcPr>
          <w:p>
            <w:pPr>
              <w:pStyle w:val="TableParagraph"/>
              <w:rPr>
                <w:b/>
                <w:sz w:val="18"/>
              </w:rPr>
            </w:pPr>
            <w:r>
              <w:rPr>
                <w:b/>
                <w:sz w:val="18"/>
              </w:rPr>
              <w:t>Body</w:t>
            </w:r>
          </w:p>
        </w:tc>
        <w:tc>
          <w:tcPr>
            <w:tcW w:w="6896" w:type="dxa"/>
          </w:tcPr>
          <w:p>
            <w:pPr>
              <w:pStyle w:val="TableParagraph"/>
              <w:ind w:left="65"/>
              <w:rPr>
                <w:sz w:val="18"/>
              </w:rPr>
            </w:pPr>
            <w:r>
              <w:rPr>
                <w:sz w:val="18"/>
              </w:rPr>
              <w:t>The text of the email.</w:t>
            </w:r>
          </w:p>
          <w:p>
            <w:pPr>
              <w:pStyle w:val="TableParagraph"/>
              <w:spacing w:line="211" w:lineRule="auto" w:before="54"/>
              <w:ind w:left="65"/>
              <w:rPr>
                <w:sz w:val="18"/>
              </w:rPr>
            </w:pPr>
            <w:r>
              <w:rPr>
                <w:sz w:val="18"/>
              </w:rPr>
              <w:t>Type $ to display a list of data that you can insert into the body. For a broadcast message, you must select </w:t>
            </w:r>
            <w:r>
              <w:rPr>
                <w:b/>
                <w:sz w:val="18"/>
              </w:rPr>
              <w:t>Message </w:t>
            </w:r>
            <w:r>
              <w:rPr>
                <w:sz w:val="18"/>
              </w:rPr>
              <w:t>for the body.</w:t>
            </w:r>
          </w:p>
          <w:p>
            <w:pPr>
              <w:pStyle w:val="TableParagraph"/>
              <w:spacing w:line="211" w:lineRule="auto" w:before="61"/>
              <w:ind w:left="65" w:right="170"/>
              <w:rPr>
                <w:sz w:val="18"/>
              </w:rPr>
            </w:pPr>
            <w:r>
              <w:rPr>
                <w:sz w:val="18"/>
              </w:rPr>
              <w:t>You can insert variables in the text which are replaced in the notification with the relevant values. For example, </w:t>
            </w:r>
            <w:r>
              <w:rPr>
                <w:rFonts w:ascii="Courier New"/>
                <w:sz w:val="18"/>
              </w:rPr>
              <w:t>$TransactionCount$ </w:t>
            </w:r>
            <w:r>
              <w:rPr>
                <w:sz w:val="18"/>
              </w:rPr>
              <w:t>would be replaced with the number of transactions in the import file.</w:t>
            </w:r>
          </w:p>
          <w:p>
            <w:pPr>
              <w:pStyle w:val="TableParagraph"/>
              <w:spacing w:line="211" w:lineRule="auto" w:before="59"/>
              <w:ind w:left="65"/>
              <w:rPr>
                <w:sz w:val="18"/>
              </w:rPr>
            </w:pPr>
            <w:r>
              <w:rPr>
                <w:sz w:val="18"/>
              </w:rPr>
              <w:t>When you type a character in the </w:t>
            </w:r>
            <w:r>
              <w:rPr>
                <w:b/>
                <w:sz w:val="18"/>
              </w:rPr>
              <w:t>Header </w:t>
            </w:r>
            <w:r>
              <w:rPr>
                <w:sz w:val="18"/>
              </w:rPr>
              <w:t>or </w:t>
            </w:r>
            <w:r>
              <w:rPr>
                <w:b/>
                <w:sz w:val="18"/>
              </w:rPr>
              <w:t>Body </w:t>
            </w:r>
            <w:r>
              <w:rPr>
                <w:sz w:val="18"/>
              </w:rPr>
              <w:t>text box, all variables containing that character are displayed. Click a variable to insert it into the text.</w:t>
            </w:r>
          </w:p>
        </w:tc>
      </w:tr>
      <w:tr>
        <w:trPr>
          <w:trHeight w:val="335" w:hRule="atLeast"/>
        </w:trPr>
        <w:tc>
          <w:tcPr>
            <w:tcW w:w="2046" w:type="dxa"/>
          </w:tcPr>
          <w:p>
            <w:pPr>
              <w:pStyle w:val="TableParagraph"/>
              <w:rPr>
                <w:b/>
                <w:sz w:val="18"/>
              </w:rPr>
            </w:pPr>
            <w:r>
              <w:rPr>
                <w:b/>
                <w:sz w:val="18"/>
              </w:rPr>
              <w:t>Footer</w:t>
            </w:r>
          </w:p>
        </w:tc>
        <w:tc>
          <w:tcPr>
            <w:tcW w:w="6896" w:type="dxa"/>
          </w:tcPr>
          <w:p>
            <w:pPr>
              <w:pStyle w:val="TableParagraph"/>
              <w:ind w:left="65"/>
              <w:rPr>
                <w:sz w:val="18"/>
              </w:rPr>
            </w:pPr>
            <w:r>
              <w:rPr>
                <w:sz w:val="18"/>
              </w:rPr>
              <w:t>For email notifications only. This text is displayed at the end of the email.</w:t>
            </w:r>
          </w:p>
        </w:tc>
      </w:tr>
    </w:tbl>
    <w:p>
      <w:pPr>
        <w:pStyle w:val="ListParagraph"/>
        <w:numPr>
          <w:ilvl w:val="0"/>
          <w:numId w:val="34"/>
        </w:numPr>
        <w:tabs>
          <w:tab w:pos="2164" w:val="left" w:leader="none"/>
        </w:tabs>
        <w:spacing w:line="240" w:lineRule="auto" w:before="14" w:after="0"/>
        <w:ind w:left="2163" w:right="0" w:hanging="343"/>
        <w:jc w:val="left"/>
        <w:rPr>
          <w:sz w:val="20"/>
        </w:rPr>
      </w:pPr>
      <w:r>
        <w:rPr>
          <w:sz w:val="20"/>
        </w:rPr>
        <w:t>Click</w:t>
      </w:r>
      <w:r>
        <w:rPr>
          <w:spacing w:val="-1"/>
          <w:sz w:val="20"/>
        </w:rPr>
        <w:t> </w:t>
      </w:r>
      <w:r>
        <w:rPr>
          <w:b/>
          <w:sz w:val="20"/>
        </w:rPr>
        <w:t>Create</w:t>
      </w:r>
      <w:r>
        <w:rPr>
          <w:sz w:val="20"/>
        </w:rPr>
        <w:t>.</w:t>
      </w:r>
    </w:p>
    <w:p>
      <w:pPr>
        <w:pStyle w:val="BodyText"/>
        <w:rPr>
          <w:sz w:val="26"/>
        </w:rPr>
      </w:pPr>
    </w:p>
    <w:p>
      <w:pPr>
        <w:spacing w:before="184"/>
        <w:ind w:left="1133" w:right="0" w:firstLine="0"/>
        <w:jc w:val="left"/>
        <w:rPr>
          <w:sz w:val="34"/>
        </w:rPr>
      </w:pPr>
      <w:bookmarkStart w:name="Open the subscriptions page" w:id="119"/>
      <w:bookmarkEnd w:id="119"/>
      <w:r>
        <w:rPr/>
      </w:r>
      <w:bookmarkStart w:name="_bookmark53" w:id="120"/>
      <w:bookmarkEnd w:id="120"/>
      <w:r>
        <w:rPr/>
      </w:r>
      <w:r>
        <w:rPr>
          <w:color w:val="53565A"/>
          <w:sz w:val="34"/>
        </w:rPr>
        <w:t>Open the subscriptions page</w:t>
      </w:r>
    </w:p>
    <w:p>
      <w:pPr>
        <w:spacing w:before="154"/>
        <w:ind w:left="1709" w:right="0" w:firstLine="0"/>
        <w:jc w:val="left"/>
        <w:rPr>
          <w:sz w:val="20"/>
        </w:rPr>
      </w:pPr>
      <w:r>
        <w:rPr>
          <w:sz w:val="20"/>
        </w:rPr>
        <w:t>To create subscriptions, you must have the user </w:t>
      </w:r>
      <w:r>
        <w:rPr>
          <w:b/>
          <w:sz w:val="20"/>
        </w:rPr>
        <w:t>Notifications Management </w:t>
      </w:r>
      <w:r>
        <w:rPr>
          <w:sz w:val="20"/>
        </w:rPr>
        <w:t>role.</w:t>
      </w:r>
    </w:p>
    <w:p>
      <w:pPr>
        <w:spacing w:before="148"/>
        <w:ind w:left="1709" w:right="0" w:firstLine="0"/>
        <w:jc w:val="left"/>
        <w:rPr>
          <w:sz w:val="20"/>
        </w:rPr>
      </w:pPr>
      <w:r>
        <w:rPr>
          <w:sz w:val="20"/>
        </w:rPr>
        <w:t>On the toolbar, select </w:t>
      </w:r>
      <w:r>
        <w:rPr>
          <w:b/>
          <w:sz w:val="20"/>
        </w:rPr>
        <w:t>Administration </w:t>
      </w:r>
      <w:r>
        <w:rPr>
          <w:sz w:val="20"/>
        </w:rPr>
        <w:t>&gt; </w:t>
      </w:r>
      <w:r>
        <w:rPr>
          <w:b/>
          <w:sz w:val="20"/>
        </w:rPr>
        <w:t>Notifications </w:t>
      </w:r>
      <w:r>
        <w:rPr>
          <w:sz w:val="20"/>
        </w:rPr>
        <w:t>&gt; </w:t>
      </w:r>
      <w:r>
        <w:rPr>
          <w:b/>
          <w:sz w:val="20"/>
        </w:rPr>
        <w:t>Notifications Management</w:t>
      </w:r>
      <w:r>
        <w:rPr>
          <w:sz w:val="20"/>
        </w:rPr>
        <w:t>.</w:t>
      </w:r>
    </w:p>
    <w:p>
      <w:pPr>
        <w:spacing w:after="0"/>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8"/>
      </w:pPr>
    </w:p>
    <w:p>
      <w:pPr>
        <w:pStyle w:val="BodyText"/>
        <w:spacing w:line="211" w:lineRule="auto"/>
        <w:ind w:left="1709" w:right="1195"/>
      </w:pPr>
      <w:r>
        <w:rPr/>
        <w:t>The </w:t>
      </w:r>
      <w:r>
        <w:rPr>
          <w:b/>
        </w:rPr>
        <w:t>Subscriptions </w:t>
      </w:r>
      <w:r>
        <w:rPr/>
        <w:t>table displays all subscriptions defined for the selected group. The </w:t>
      </w:r>
      <w:r>
        <w:rPr>
          <w:b/>
        </w:rPr>
        <w:t>Delivery </w:t>
      </w:r>
      <w:r>
        <w:rPr/>
        <w:t>table displays all delivery methods for the selected subscription, showing when the notification was last sent (Last Serviced) and when the notification will be sent again (Next Delivery).</w:t>
      </w:r>
    </w:p>
    <w:p>
      <w:pPr>
        <w:pStyle w:val="BodyText"/>
        <w:rPr>
          <w:sz w:val="26"/>
        </w:rPr>
      </w:pPr>
    </w:p>
    <w:p>
      <w:pPr>
        <w:spacing w:before="192"/>
        <w:ind w:left="1133" w:right="0" w:firstLine="0"/>
        <w:jc w:val="left"/>
        <w:rPr>
          <w:sz w:val="34"/>
        </w:rPr>
      </w:pPr>
      <w:bookmarkStart w:name="Add a subscription" w:id="121"/>
      <w:bookmarkEnd w:id="121"/>
      <w:r>
        <w:rPr/>
      </w:r>
      <w:bookmarkStart w:name="_bookmark54" w:id="122"/>
      <w:bookmarkEnd w:id="122"/>
      <w:r>
        <w:rPr/>
      </w:r>
      <w:r>
        <w:rPr>
          <w:color w:val="53565A"/>
          <w:sz w:val="34"/>
        </w:rPr>
        <w:t>Add a subscription</w:t>
      </w:r>
    </w:p>
    <w:p>
      <w:pPr>
        <w:pStyle w:val="BodyText"/>
        <w:spacing w:line="211" w:lineRule="auto" w:before="180"/>
        <w:ind w:left="1709" w:right="1181"/>
      </w:pPr>
      <w:r>
        <w:rPr/>
        <w:t>To add a subscription, follow steps 1 through 5 in the </w:t>
      </w:r>
      <w:hyperlink w:history="true" w:anchor="_bookmark52">
        <w:r>
          <w:rPr>
            <w:color w:val="00558C"/>
          </w:rPr>
          <w:t>Send a Homepage notification message</w:t>
        </w:r>
      </w:hyperlink>
      <w:r>
        <w:rPr>
          <w:color w:val="00558C"/>
        </w:rPr>
        <w:t> </w:t>
      </w:r>
      <w:r>
        <w:rPr/>
        <w:t>procedure.</w:t>
      </w:r>
    </w:p>
    <w:p>
      <w:pPr>
        <w:pStyle w:val="BodyText"/>
        <w:rPr>
          <w:sz w:val="26"/>
        </w:rPr>
      </w:pPr>
    </w:p>
    <w:p>
      <w:pPr>
        <w:spacing w:before="192"/>
        <w:ind w:left="1133" w:right="0" w:firstLine="0"/>
        <w:jc w:val="left"/>
        <w:rPr>
          <w:sz w:val="34"/>
        </w:rPr>
      </w:pPr>
      <w:bookmarkStart w:name="Add filters to a subscription" w:id="123"/>
      <w:bookmarkEnd w:id="123"/>
      <w:r>
        <w:rPr/>
      </w:r>
      <w:bookmarkStart w:name="_bookmark55" w:id="124"/>
      <w:bookmarkEnd w:id="124"/>
      <w:r>
        <w:rPr/>
      </w:r>
      <w:r>
        <w:rPr>
          <w:color w:val="53565A"/>
          <w:sz w:val="34"/>
        </w:rPr>
        <w:t>Add filters to a subscription</w:t>
      </w:r>
    </w:p>
    <w:p>
      <w:pPr>
        <w:pStyle w:val="BodyText"/>
        <w:spacing w:line="211" w:lineRule="auto" w:before="179"/>
        <w:ind w:left="1709" w:right="1093"/>
      </w:pPr>
      <w:r>
        <w:rPr/>
        <w:t>After you have created a subscription, you can add filters if needed. Notifications are only sent out if the filter criteria are met, for example, if the transaction count exceeds a specified number.</w:t>
      </w:r>
    </w:p>
    <w:p>
      <w:pPr>
        <w:pStyle w:val="ListParagraph"/>
        <w:numPr>
          <w:ilvl w:val="0"/>
          <w:numId w:val="35"/>
        </w:numPr>
        <w:tabs>
          <w:tab w:pos="2164" w:val="left" w:leader="none"/>
        </w:tabs>
        <w:spacing w:line="240" w:lineRule="auto" w:before="31"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Filter </w:t>
      </w:r>
      <w:r>
        <w:rPr>
          <w:sz w:val="20"/>
        </w:rPr>
        <w:t>next to the subscription.</w:t>
      </w:r>
    </w:p>
    <w:p>
      <w:pPr>
        <w:pStyle w:val="BodyText"/>
        <w:spacing w:line="211" w:lineRule="auto" w:before="33"/>
        <w:ind w:left="2163" w:right="1093"/>
      </w:pPr>
      <w:r>
        <w:rPr/>
        <w:t>The </w:t>
      </w:r>
      <w:r>
        <w:rPr>
          <w:b/>
        </w:rPr>
        <w:t>Edit Filters </w:t>
      </w:r>
      <w:r>
        <w:rPr/>
        <w:t>page appears. The filter properties available here depend on the subscription's event type.</w:t>
      </w:r>
    </w:p>
    <w:p>
      <w:pPr>
        <w:pStyle w:val="ListParagraph"/>
        <w:numPr>
          <w:ilvl w:val="0"/>
          <w:numId w:val="35"/>
        </w:numPr>
        <w:tabs>
          <w:tab w:pos="2164" w:val="left" w:leader="none"/>
        </w:tabs>
        <w:spacing w:line="240" w:lineRule="auto" w:before="35" w:after="0"/>
        <w:ind w:left="2163" w:right="0" w:hanging="343"/>
        <w:jc w:val="left"/>
        <w:rPr>
          <w:sz w:val="20"/>
        </w:rPr>
      </w:pPr>
      <w:r>
        <w:rPr>
          <w:sz w:val="20"/>
        </w:rPr>
        <w:t>In the </w:t>
      </w:r>
      <w:r>
        <w:rPr>
          <w:b/>
          <w:sz w:val="20"/>
        </w:rPr>
        <w:t>Operator </w:t>
      </w:r>
      <w:r>
        <w:rPr>
          <w:sz w:val="20"/>
        </w:rPr>
        <w:t>column, select the operator for the property you want to</w:t>
      </w:r>
      <w:r>
        <w:rPr>
          <w:spacing w:val="-3"/>
          <w:sz w:val="20"/>
        </w:rPr>
        <w:t> </w:t>
      </w:r>
      <w:r>
        <w:rPr>
          <w:sz w:val="20"/>
        </w:rPr>
        <w:t>set.</w:t>
      </w:r>
    </w:p>
    <w:p>
      <w:pPr>
        <w:pStyle w:val="ListParagraph"/>
        <w:numPr>
          <w:ilvl w:val="0"/>
          <w:numId w:val="35"/>
        </w:numPr>
        <w:tabs>
          <w:tab w:pos="2164" w:val="left" w:leader="none"/>
        </w:tabs>
        <w:spacing w:line="240" w:lineRule="auto" w:before="27" w:after="0"/>
        <w:ind w:left="2163" w:right="0" w:hanging="343"/>
        <w:jc w:val="left"/>
        <w:rPr>
          <w:sz w:val="20"/>
        </w:rPr>
      </w:pPr>
      <w:r>
        <w:rPr>
          <w:sz w:val="20"/>
        </w:rPr>
        <w:t>In the </w:t>
      </w:r>
      <w:r>
        <w:rPr>
          <w:b/>
          <w:sz w:val="20"/>
        </w:rPr>
        <w:t>Value </w:t>
      </w:r>
      <w:r>
        <w:rPr>
          <w:sz w:val="20"/>
        </w:rPr>
        <w:t>field for the property, enter a</w:t>
      </w:r>
      <w:r>
        <w:rPr>
          <w:spacing w:val="-2"/>
          <w:sz w:val="20"/>
        </w:rPr>
        <w:t> </w:t>
      </w:r>
      <w:r>
        <w:rPr>
          <w:sz w:val="20"/>
        </w:rPr>
        <w:t>value.</w:t>
      </w:r>
    </w:p>
    <w:p>
      <w:pPr>
        <w:pStyle w:val="ListParagraph"/>
        <w:numPr>
          <w:ilvl w:val="0"/>
          <w:numId w:val="35"/>
        </w:numPr>
        <w:tabs>
          <w:tab w:pos="2164" w:val="left" w:leader="none"/>
        </w:tabs>
        <w:spacing w:line="240" w:lineRule="auto" w:before="28" w:after="0"/>
        <w:ind w:left="2163" w:right="0" w:hanging="343"/>
        <w:jc w:val="left"/>
        <w:rPr>
          <w:sz w:val="20"/>
        </w:rPr>
      </w:pPr>
      <w:r>
        <w:rPr>
          <w:sz w:val="20"/>
        </w:rPr>
        <w:t>Click </w:t>
      </w:r>
      <w:r>
        <w:rPr>
          <w:b/>
          <w:sz w:val="20"/>
        </w:rPr>
        <w:t>Save</w:t>
      </w:r>
      <w:r>
        <w:rPr>
          <w:sz w:val="20"/>
        </w:rPr>
        <w:t>.</w:t>
      </w:r>
    </w:p>
    <w:p>
      <w:pPr>
        <w:pStyle w:val="BodyText"/>
        <w:rPr>
          <w:sz w:val="26"/>
        </w:rPr>
      </w:pPr>
    </w:p>
    <w:p>
      <w:pPr>
        <w:spacing w:before="184"/>
        <w:ind w:left="1133" w:right="0" w:firstLine="0"/>
        <w:jc w:val="left"/>
        <w:rPr>
          <w:sz w:val="34"/>
        </w:rPr>
      </w:pPr>
      <w:bookmarkStart w:name="Add delivery to a subscription" w:id="125"/>
      <w:bookmarkEnd w:id="125"/>
      <w:r>
        <w:rPr/>
      </w:r>
      <w:bookmarkStart w:name="_bookmark56" w:id="126"/>
      <w:bookmarkEnd w:id="126"/>
      <w:r>
        <w:rPr/>
      </w:r>
      <w:r>
        <w:rPr>
          <w:color w:val="53565A"/>
          <w:sz w:val="34"/>
        </w:rPr>
        <w:t>Add delivery to a subscription</w:t>
      </w:r>
    </w:p>
    <w:p>
      <w:pPr>
        <w:pStyle w:val="BodyText"/>
        <w:spacing w:line="211" w:lineRule="auto" w:before="180"/>
        <w:ind w:left="1709" w:right="1181"/>
      </w:pPr>
      <w:r>
        <w:rPr/>
        <w:t>After you have created a subscription, you must set up the delivery method and frequency. Follow steps 6 through 9 in the </w:t>
      </w:r>
      <w:hyperlink w:history="true" w:anchor="_bookmark52">
        <w:r>
          <w:rPr>
            <w:color w:val="00558C"/>
          </w:rPr>
          <w:t>Send a Homepage notification message</w:t>
        </w:r>
      </w:hyperlink>
      <w:r>
        <w:rPr>
          <w:color w:val="00558C"/>
        </w:rPr>
        <w:t> </w:t>
      </w:r>
      <w:r>
        <w:rPr/>
        <w:t>procedure.</w:t>
      </w:r>
    </w:p>
    <w:p>
      <w:pPr>
        <w:pStyle w:val="BodyText"/>
        <w:rPr>
          <w:sz w:val="26"/>
        </w:rPr>
      </w:pPr>
    </w:p>
    <w:p>
      <w:pPr>
        <w:spacing w:before="192"/>
        <w:ind w:left="1133" w:right="0" w:firstLine="0"/>
        <w:jc w:val="left"/>
        <w:rPr>
          <w:sz w:val="34"/>
        </w:rPr>
      </w:pPr>
      <w:bookmarkStart w:name="Edit a subscription" w:id="127"/>
      <w:bookmarkEnd w:id="127"/>
      <w:r>
        <w:rPr/>
      </w:r>
      <w:bookmarkStart w:name="_bookmark57" w:id="128"/>
      <w:bookmarkEnd w:id="128"/>
      <w:r>
        <w:rPr/>
      </w:r>
      <w:r>
        <w:rPr>
          <w:color w:val="53565A"/>
          <w:sz w:val="34"/>
        </w:rPr>
        <w:t>Edit a subscription</w:t>
      </w:r>
    </w:p>
    <w:p>
      <w:pPr>
        <w:pStyle w:val="ListParagraph"/>
        <w:numPr>
          <w:ilvl w:val="0"/>
          <w:numId w:val="36"/>
        </w:numPr>
        <w:tabs>
          <w:tab w:pos="2164" w:val="left" w:leader="none"/>
        </w:tabs>
        <w:spacing w:line="240" w:lineRule="auto" w:before="49"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Edit </w:t>
      </w:r>
      <w:r>
        <w:rPr>
          <w:sz w:val="20"/>
        </w:rPr>
        <w:t>next to the subscription.</w:t>
      </w:r>
    </w:p>
    <w:p>
      <w:pPr>
        <w:spacing w:before="8"/>
        <w:ind w:left="2163" w:right="0" w:firstLine="0"/>
        <w:jc w:val="left"/>
        <w:rPr>
          <w:sz w:val="20"/>
        </w:rPr>
      </w:pPr>
      <w:r>
        <w:rPr>
          <w:sz w:val="20"/>
        </w:rPr>
        <w:t>The </w:t>
      </w:r>
      <w:r>
        <w:rPr>
          <w:b/>
          <w:sz w:val="20"/>
        </w:rPr>
        <w:t>Edit Subscription </w:t>
      </w:r>
      <w:r>
        <w:rPr>
          <w:sz w:val="20"/>
        </w:rPr>
        <w:t>dialog box appears.</w:t>
      </w:r>
    </w:p>
    <w:p>
      <w:pPr>
        <w:pStyle w:val="ListParagraph"/>
        <w:numPr>
          <w:ilvl w:val="0"/>
          <w:numId w:val="36"/>
        </w:numPr>
        <w:tabs>
          <w:tab w:pos="2164" w:val="left" w:leader="none"/>
        </w:tabs>
        <w:spacing w:line="240" w:lineRule="auto" w:before="27" w:after="0"/>
        <w:ind w:left="2163" w:right="0" w:hanging="343"/>
        <w:jc w:val="left"/>
        <w:rPr>
          <w:sz w:val="20"/>
        </w:rPr>
      </w:pPr>
      <w:r>
        <w:rPr>
          <w:sz w:val="20"/>
        </w:rPr>
        <w:t>Modify </w:t>
      </w:r>
      <w:r>
        <w:rPr>
          <w:b/>
          <w:sz w:val="20"/>
        </w:rPr>
        <w:t>Start Date</w:t>
      </w:r>
      <w:r>
        <w:rPr>
          <w:sz w:val="20"/>
        </w:rPr>
        <w:t>, </w:t>
      </w:r>
      <w:r>
        <w:rPr>
          <w:b/>
          <w:sz w:val="20"/>
        </w:rPr>
        <w:t>Expiration Date</w:t>
      </w:r>
      <w:r>
        <w:rPr>
          <w:sz w:val="20"/>
        </w:rPr>
        <w:t>, or</w:t>
      </w:r>
      <w:r>
        <w:rPr>
          <w:spacing w:val="-1"/>
          <w:sz w:val="20"/>
        </w:rPr>
        <w:t> </w:t>
      </w:r>
      <w:r>
        <w:rPr>
          <w:sz w:val="20"/>
        </w:rPr>
        <w:t>both.</w:t>
      </w:r>
    </w:p>
    <w:p>
      <w:pPr>
        <w:pStyle w:val="ListParagraph"/>
        <w:numPr>
          <w:ilvl w:val="0"/>
          <w:numId w:val="36"/>
        </w:numPr>
        <w:tabs>
          <w:tab w:pos="2164" w:val="left" w:leader="none"/>
        </w:tabs>
        <w:spacing w:line="240" w:lineRule="auto" w:before="28" w:after="0"/>
        <w:ind w:left="2163" w:right="0" w:hanging="343"/>
        <w:jc w:val="left"/>
        <w:rPr>
          <w:sz w:val="20"/>
        </w:rPr>
      </w:pPr>
      <w:r>
        <w:rPr>
          <w:sz w:val="20"/>
        </w:rPr>
        <w:t>Click </w:t>
      </w:r>
      <w:r>
        <w:rPr>
          <w:b/>
          <w:sz w:val="20"/>
        </w:rPr>
        <w:t>Update</w:t>
      </w:r>
      <w:r>
        <w:rPr>
          <w:sz w:val="20"/>
        </w:rPr>
        <w:t>.</w:t>
      </w:r>
    </w:p>
    <w:p>
      <w:pPr>
        <w:pStyle w:val="BodyText"/>
        <w:rPr>
          <w:sz w:val="26"/>
        </w:rPr>
      </w:pPr>
    </w:p>
    <w:p>
      <w:pPr>
        <w:spacing w:before="184"/>
        <w:ind w:left="1133" w:right="0" w:firstLine="0"/>
        <w:jc w:val="left"/>
        <w:rPr>
          <w:sz w:val="34"/>
        </w:rPr>
      </w:pPr>
      <w:bookmarkStart w:name="Delete a subscription" w:id="129"/>
      <w:bookmarkEnd w:id="129"/>
      <w:r>
        <w:rPr/>
      </w:r>
      <w:bookmarkStart w:name="_bookmark58" w:id="130"/>
      <w:bookmarkEnd w:id="130"/>
      <w:r>
        <w:rPr/>
      </w:r>
      <w:r>
        <w:rPr>
          <w:color w:val="53565A"/>
          <w:sz w:val="34"/>
        </w:rPr>
        <w:t>Delete a subscription</w:t>
      </w:r>
    </w:p>
    <w:p>
      <w:pPr>
        <w:pStyle w:val="ListParagraph"/>
        <w:numPr>
          <w:ilvl w:val="0"/>
          <w:numId w:val="37"/>
        </w:numPr>
        <w:tabs>
          <w:tab w:pos="2164" w:val="left" w:leader="none"/>
        </w:tabs>
        <w:spacing w:line="240" w:lineRule="auto" w:before="50"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Delete </w:t>
      </w:r>
      <w:r>
        <w:rPr>
          <w:sz w:val="20"/>
        </w:rPr>
        <w:t>next to the subscription.</w:t>
      </w:r>
    </w:p>
    <w:p>
      <w:pPr>
        <w:pStyle w:val="ListParagraph"/>
        <w:numPr>
          <w:ilvl w:val="0"/>
          <w:numId w:val="37"/>
        </w:numPr>
        <w:tabs>
          <w:tab w:pos="2164" w:val="left" w:leader="none"/>
        </w:tabs>
        <w:spacing w:line="240" w:lineRule="auto" w:before="27" w:after="0"/>
        <w:ind w:left="2163" w:right="0" w:hanging="343"/>
        <w:jc w:val="left"/>
        <w:rPr>
          <w:sz w:val="20"/>
        </w:rPr>
      </w:pPr>
      <w:r>
        <w:rPr>
          <w:sz w:val="20"/>
        </w:rPr>
        <w:t>When prompted, click </w:t>
      </w:r>
      <w:r>
        <w:rPr>
          <w:b/>
          <w:sz w:val="20"/>
        </w:rPr>
        <w:t>Delete </w:t>
      </w:r>
      <w:r>
        <w:rPr>
          <w:sz w:val="20"/>
        </w:rPr>
        <w:t>to confirm the</w:t>
      </w:r>
      <w:r>
        <w:rPr>
          <w:spacing w:val="-1"/>
          <w:sz w:val="20"/>
        </w:rPr>
        <w:t> </w:t>
      </w:r>
      <w:r>
        <w:rPr>
          <w:sz w:val="20"/>
        </w:rPr>
        <w:t>deletion.</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pPr>
    </w:p>
    <w:p>
      <w:pPr>
        <w:pStyle w:val="BodyText"/>
        <w:spacing w:before="9"/>
        <w:rPr>
          <w:sz w:val="15"/>
        </w:rPr>
      </w:pPr>
    </w:p>
    <w:p>
      <w:pPr>
        <w:spacing w:before="100"/>
        <w:ind w:left="1133" w:right="0" w:firstLine="0"/>
        <w:jc w:val="left"/>
        <w:rPr>
          <w:sz w:val="34"/>
        </w:rPr>
      </w:pPr>
      <w:bookmarkStart w:name="Display expired subscriptions" w:id="131"/>
      <w:bookmarkEnd w:id="131"/>
      <w:r>
        <w:rPr/>
      </w:r>
      <w:bookmarkStart w:name="_bookmark59" w:id="132"/>
      <w:bookmarkEnd w:id="132"/>
      <w:r>
        <w:rPr/>
      </w:r>
      <w:r>
        <w:rPr>
          <w:color w:val="53565A"/>
          <w:sz w:val="34"/>
        </w:rPr>
        <w:t>Display expired subscriptions</w:t>
      </w:r>
    </w:p>
    <w:p>
      <w:pPr>
        <w:spacing w:line="211" w:lineRule="auto" w:before="180"/>
        <w:ind w:left="1709" w:right="1181" w:firstLine="0"/>
        <w:jc w:val="left"/>
        <w:rPr>
          <w:sz w:val="20"/>
        </w:rPr>
      </w:pPr>
      <w:r>
        <w:rPr>
          <w:sz w:val="20"/>
        </w:rPr>
        <w:t>To display expired and unexpired subscriptions, select the </w:t>
      </w:r>
      <w:r>
        <w:rPr>
          <w:b/>
          <w:sz w:val="20"/>
        </w:rPr>
        <w:t>Show Expired Subscriptions </w:t>
      </w:r>
      <w:r>
        <w:rPr>
          <w:sz w:val="20"/>
        </w:rPr>
        <w:t>check box at the top right of the </w:t>
      </w:r>
      <w:r>
        <w:rPr>
          <w:b/>
          <w:sz w:val="20"/>
        </w:rPr>
        <w:t>Subscriptions </w:t>
      </w:r>
      <w:r>
        <w:rPr>
          <w:sz w:val="20"/>
        </w:rPr>
        <w:t>list.</w:t>
      </w:r>
    </w:p>
    <w:p>
      <w:pPr>
        <w:spacing w:after="0" w:line="211" w:lineRule="auto"/>
        <w:jc w:val="left"/>
        <w:rPr>
          <w:sz w:val="20"/>
        </w:rPr>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Holiday Calendar Management" w:id="133"/>
      <w:bookmarkEnd w:id="133"/>
      <w:r>
        <w:rPr/>
      </w:r>
      <w:bookmarkStart w:name="_bookmark60" w:id="134"/>
      <w:bookmarkEnd w:id="134"/>
      <w:r>
        <w:rPr/>
      </w:r>
      <w:r>
        <w:rPr>
          <w:color w:val="00558C"/>
          <w:sz w:val="28"/>
        </w:rPr>
        <w:t>Chapter 5</w:t>
      </w:r>
    </w:p>
    <w:p>
      <w:pPr>
        <w:spacing w:before="145"/>
        <w:ind w:left="1133" w:right="0" w:firstLine="0"/>
        <w:jc w:val="left"/>
        <w:rPr>
          <w:sz w:val="48"/>
        </w:rPr>
      </w:pPr>
      <w:r>
        <w:rPr>
          <w:sz w:val="48"/>
        </w:rPr>
        <w:t>Holiday Calendar Management</w:t>
      </w:r>
    </w:p>
    <w:p>
      <w:pPr>
        <w:pStyle w:val="BodyText"/>
        <w:spacing w:before="9"/>
        <w:rPr>
          <w:sz w:val="55"/>
        </w:rPr>
      </w:pPr>
    </w:p>
    <w:p>
      <w:pPr>
        <w:pStyle w:val="BodyText"/>
        <w:spacing w:line="211" w:lineRule="auto" w:before="1"/>
        <w:ind w:left="1709" w:right="1181"/>
      </w:pPr>
      <w:r>
        <w:rPr/>
        <w:t>Users with the </w:t>
      </w:r>
      <w:r>
        <w:rPr>
          <w:b/>
        </w:rPr>
        <w:t>Holiday Calendar Manager </w:t>
      </w:r>
      <w:r>
        <w:rPr/>
        <w:t>role can define holiday calendars for the Client Decisioning Module. Days that are defined as holidays in a holiday calendar are skipped by CDM sweeps.</w:t>
      </w:r>
    </w:p>
    <w:p>
      <w:pPr>
        <w:pStyle w:val="BodyText"/>
        <w:spacing w:line="211" w:lineRule="auto" w:before="180"/>
        <w:ind w:left="1709" w:right="1758"/>
      </w:pPr>
      <w:r>
        <w:rPr/>
        <w:t>For clients that use loads, the sweep is skipped on the holiday and the items that should have expired will sweep the next business day.</w:t>
      </w:r>
    </w:p>
    <w:p>
      <w:pPr>
        <w:pStyle w:val="BodyText"/>
        <w:spacing w:before="155"/>
        <w:ind w:left="1709"/>
      </w:pPr>
      <w:r>
        <w:rPr/>
        <w:pict>
          <v:shape style="position:absolute;margin-left:85.491997pt;margin-top:25.84001pt;width:469.85pt;height:21.8pt;mso-position-horizontal-relative:page;mso-position-vertical-relative:paragraph;z-index:-251634688;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w:t>
                  </w:r>
                  <w:r>
                    <w:rPr>
                      <w:rFonts w:ascii="Kofax-Action-Icons" w:hAnsi="Kofax-Action-Icons"/>
                      <w:color w:val="00558C"/>
                      <w:spacing w:val="-52"/>
                    </w:rPr>
                    <w:t> </w:t>
                  </w:r>
                  <w:r>
                    <w:rPr/>
                    <w:t>A holiday calendar can only be added at the processor level. It cannot be added at a client level.</w:t>
                  </w:r>
                </w:p>
              </w:txbxContent>
            </v:textbox>
            <v:fill type="solid"/>
            <w10:wrap type="topAndBottom"/>
          </v:shape>
        </w:pict>
      </w:r>
      <w:r>
        <w:rPr/>
        <w:t>For clients that use # of days, the files are loaded, but the incremental days will skip the holiday.</w:t>
      </w:r>
    </w:p>
    <w:p>
      <w:pPr>
        <w:pStyle w:val="BodyText"/>
        <w:spacing w:before="1"/>
        <w:rPr>
          <w:sz w:val="6"/>
        </w:rPr>
      </w:pPr>
    </w:p>
    <w:p>
      <w:pPr>
        <w:spacing w:before="100"/>
        <w:ind w:left="1709" w:right="0" w:firstLine="0"/>
        <w:jc w:val="left"/>
        <w:rPr>
          <w:sz w:val="20"/>
        </w:rPr>
      </w:pPr>
      <w:r>
        <w:rPr>
          <w:sz w:val="20"/>
        </w:rPr>
        <w:t>To define holiday calendars, on the toolbar, select </w:t>
      </w:r>
      <w:r>
        <w:rPr>
          <w:b/>
          <w:sz w:val="20"/>
        </w:rPr>
        <w:t>Administration </w:t>
      </w:r>
      <w:r>
        <w:rPr>
          <w:sz w:val="20"/>
        </w:rPr>
        <w:t>&gt; </w:t>
      </w:r>
      <w:r>
        <w:rPr>
          <w:b/>
          <w:sz w:val="20"/>
        </w:rPr>
        <w:t>Holiday Calendar</w:t>
      </w:r>
      <w:r>
        <w:rPr>
          <w:sz w:val="20"/>
        </w:rPr>
        <w:t>.</w:t>
      </w:r>
    </w:p>
    <w:p>
      <w:pPr>
        <w:pStyle w:val="BodyText"/>
        <w:rPr>
          <w:sz w:val="26"/>
        </w:rPr>
      </w:pPr>
    </w:p>
    <w:p>
      <w:pPr>
        <w:spacing w:before="184"/>
        <w:ind w:left="1133" w:right="0" w:firstLine="0"/>
        <w:jc w:val="left"/>
        <w:rPr>
          <w:sz w:val="34"/>
        </w:rPr>
      </w:pPr>
      <w:bookmarkStart w:name="Add a calendar" w:id="135"/>
      <w:bookmarkEnd w:id="135"/>
      <w:r>
        <w:rPr/>
      </w:r>
      <w:bookmarkStart w:name="_bookmark61" w:id="136"/>
      <w:bookmarkEnd w:id="136"/>
      <w:r>
        <w:rPr/>
      </w:r>
      <w:r>
        <w:rPr>
          <w:color w:val="53565A"/>
          <w:sz w:val="34"/>
        </w:rPr>
        <w:t>Add a calendar</w:t>
      </w:r>
    </w:p>
    <w:p>
      <w:pPr>
        <w:pStyle w:val="ListParagraph"/>
        <w:numPr>
          <w:ilvl w:val="0"/>
          <w:numId w:val="38"/>
        </w:numPr>
        <w:tabs>
          <w:tab w:pos="2164" w:val="left" w:leader="none"/>
        </w:tabs>
        <w:spacing w:line="240" w:lineRule="auto" w:before="50"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Add New Calendar</w:t>
      </w:r>
      <w:r>
        <w:rPr>
          <w:sz w:val="20"/>
        </w:rPr>
        <w:t>.</w:t>
      </w:r>
    </w:p>
    <w:p>
      <w:pPr>
        <w:pStyle w:val="ListParagraph"/>
        <w:numPr>
          <w:ilvl w:val="0"/>
          <w:numId w:val="38"/>
        </w:numPr>
        <w:tabs>
          <w:tab w:pos="2164" w:val="left" w:leader="none"/>
        </w:tabs>
        <w:spacing w:line="240" w:lineRule="auto" w:before="28" w:after="0"/>
        <w:ind w:left="2163" w:right="0" w:hanging="343"/>
        <w:jc w:val="left"/>
        <w:rPr>
          <w:sz w:val="20"/>
        </w:rPr>
      </w:pPr>
      <w:r>
        <w:rPr>
          <w:sz w:val="20"/>
        </w:rPr>
        <w:t>Enter a </w:t>
      </w:r>
      <w:r>
        <w:rPr>
          <w:b/>
          <w:sz w:val="20"/>
        </w:rPr>
        <w:t>Name </w:t>
      </w:r>
      <w:r>
        <w:rPr>
          <w:sz w:val="20"/>
        </w:rPr>
        <w:t>and </w:t>
      </w:r>
      <w:r>
        <w:rPr>
          <w:b/>
          <w:sz w:val="20"/>
        </w:rPr>
        <w:t>Description</w:t>
      </w:r>
      <w:r>
        <w:rPr>
          <w:sz w:val="20"/>
        </w:rPr>
        <w:t>, then click </w:t>
      </w:r>
      <w:r>
        <w:rPr>
          <w:b/>
          <w:sz w:val="20"/>
        </w:rPr>
        <w:t>Update</w:t>
      </w:r>
      <w:r>
        <w:rPr>
          <w:sz w:val="20"/>
        </w:rPr>
        <w:t>.</w:t>
      </w:r>
    </w:p>
    <w:p>
      <w:pPr>
        <w:pStyle w:val="ListParagraph"/>
        <w:numPr>
          <w:ilvl w:val="0"/>
          <w:numId w:val="38"/>
        </w:numPr>
        <w:tabs>
          <w:tab w:pos="2164" w:val="left" w:leader="none"/>
        </w:tabs>
        <w:spacing w:line="211" w:lineRule="auto" w:before="53" w:after="0"/>
        <w:ind w:left="2163" w:right="1226" w:hanging="342"/>
        <w:jc w:val="left"/>
        <w:rPr>
          <w:sz w:val="20"/>
        </w:rPr>
      </w:pPr>
      <w:r>
        <w:rPr>
          <w:sz w:val="20"/>
        </w:rPr>
        <w:t>Select the date that will be a holiday. and enter the </w:t>
      </w:r>
      <w:r>
        <w:rPr>
          <w:b/>
          <w:sz w:val="20"/>
        </w:rPr>
        <w:t>SiteID </w:t>
      </w:r>
      <w:r>
        <w:rPr>
          <w:sz w:val="20"/>
        </w:rPr>
        <w:t>and </w:t>
      </w:r>
      <w:r>
        <w:rPr>
          <w:b/>
          <w:sz w:val="20"/>
        </w:rPr>
        <w:t>SubsiteID </w:t>
      </w:r>
      <w:r>
        <w:rPr>
          <w:sz w:val="20"/>
        </w:rPr>
        <w:t>for which the </w:t>
      </w:r>
      <w:r>
        <w:rPr>
          <w:spacing w:val="-3"/>
          <w:sz w:val="20"/>
        </w:rPr>
        <w:t>holiday </w:t>
      </w:r>
      <w:r>
        <w:rPr>
          <w:sz w:val="20"/>
        </w:rPr>
        <w:t>applies.</w:t>
      </w:r>
    </w:p>
    <w:p>
      <w:pPr>
        <w:pStyle w:val="BodyText"/>
        <w:spacing w:before="35"/>
        <w:ind w:left="2163"/>
      </w:pPr>
      <w:r>
        <w:rPr/>
        <w:t>Depending on which sites use this holiday, complete the </w:t>
      </w:r>
      <w:r>
        <w:rPr>
          <w:b/>
        </w:rPr>
        <w:t>SiteID </w:t>
      </w:r>
      <w:r>
        <w:rPr/>
        <w:t>and </w:t>
      </w:r>
      <w:r>
        <w:rPr>
          <w:b/>
        </w:rPr>
        <w:t>SubsiteID </w:t>
      </w:r>
      <w:r>
        <w:rPr/>
        <w:t>fields as follows:</w:t>
      </w:r>
    </w:p>
    <w:p>
      <w:pPr>
        <w:pStyle w:val="ListParagraph"/>
        <w:numPr>
          <w:ilvl w:val="1"/>
          <w:numId w:val="38"/>
        </w:numPr>
        <w:tabs>
          <w:tab w:pos="2391" w:val="left" w:leader="none"/>
        </w:tabs>
        <w:spacing w:line="240" w:lineRule="auto" w:before="27" w:after="0"/>
        <w:ind w:left="2390" w:right="0" w:hanging="228"/>
        <w:jc w:val="left"/>
        <w:rPr>
          <w:sz w:val="20"/>
        </w:rPr>
      </w:pPr>
      <w:r>
        <w:rPr>
          <w:sz w:val="20"/>
        </w:rPr>
        <w:t>If it applies to all sites and subsites, leave both the fields</w:t>
      </w:r>
      <w:r>
        <w:rPr>
          <w:spacing w:val="-2"/>
          <w:sz w:val="20"/>
        </w:rPr>
        <w:t> </w:t>
      </w:r>
      <w:r>
        <w:rPr>
          <w:sz w:val="20"/>
        </w:rPr>
        <w:t>empty.</w:t>
      </w:r>
    </w:p>
    <w:p>
      <w:pPr>
        <w:pStyle w:val="ListParagraph"/>
        <w:numPr>
          <w:ilvl w:val="1"/>
          <w:numId w:val="38"/>
        </w:numPr>
        <w:tabs>
          <w:tab w:pos="2391" w:val="left" w:leader="none"/>
        </w:tabs>
        <w:spacing w:line="256" w:lineRule="exact" w:before="28" w:after="0"/>
        <w:ind w:left="2390" w:right="0" w:hanging="228"/>
        <w:jc w:val="left"/>
        <w:rPr>
          <w:b/>
          <w:sz w:val="20"/>
        </w:rPr>
      </w:pPr>
      <w:r>
        <w:rPr>
          <w:sz w:val="20"/>
        </w:rPr>
        <w:t>If it applies to a site and all its subsites, complete the </w:t>
      </w:r>
      <w:r>
        <w:rPr>
          <w:b/>
          <w:sz w:val="20"/>
        </w:rPr>
        <w:t>SiteID </w:t>
      </w:r>
      <w:r>
        <w:rPr>
          <w:sz w:val="20"/>
        </w:rPr>
        <w:t>field and leave </w:t>
      </w:r>
      <w:r>
        <w:rPr>
          <w:b/>
          <w:sz w:val="20"/>
        </w:rPr>
        <w:t>SubsiteID</w:t>
      </w:r>
    </w:p>
    <w:p>
      <w:pPr>
        <w:pStyle w:val="BodyText"/>
        <w:spacing w:line="256" w:lineRule="exact"/>
        <w:ind w:left="2390"/>
      </w:pPr>
      <w:r>
        <w:rPr/>
        <w:t>empty.</w:t>
      </w:r>
    </w:p>
    <w:p>
      <w:pPr>
        <w:pStyle w:val="ListParagraph"/>
        <w:numPr>
          <w:ilvl w:val="1"/>
          <w:numId w:val="38"/>
        </w:numPr>
        <w:tabs>
          <w:tab w:pos="2391" w:val="left" w:leader="none"/>
        </w:tabs>
        <w:spacing w:line="240" w:lineRule="auto" w:before="28" w:after="0"/>
        <w:ind w:left="2390" w:right="0" w:hanging="228"/>
        <w:jc w:val="left"/>
        <w:rPr>
          <w:sz w:val="20"/>
        </w:rPr>
      </w:pPr>
      <w:r>
        <w:rPr>
          <w:sz w:val="20"/>
        </w:rPr>
        <w:t>If it applies to a site and a specific subsite, complete both the </w:t>
      </w:r>
      <w:r>
        <w:rPr>
          <w:b/>
          <w:sz w:val="20"/>
        </w:rPr>
        <w:t>SiteID </w:t>
      </w:r>
      <w:r>
        <w:rPr>
          <w:sz w:val="20"/>
        </w:rPr>
        <w:t>and </w:t>
      </w:r>
      <w:r>
        <w:rPr>
          <w:b/>
          <w:sz w:val="20"/>
        </w:rPr>
        <w:t>SubsiteID </w:t>
      </w:r>
      <w:r>
        <w:rPr>
          <w:sz w:val="20"/>
        </w:rPr>
        <w:t>fields.</w:t>
      </w:r>
    </w:p>
    <w:p>
      <w:pPr>
        <w:pStyle w:val="ListParagraph"/>
        <w:numPr>
          <w:ilvl w:val="0"/>
          <w:numId w:val="38"/>
        </w:numPr>
        <w:tabs>
          <w:tab w:pos="2164" w:val="left" w:leader="none"/>
        </w:tabs>
        <w:spacing w:line="240" w:lineRule="auto" w:before="27" w:after="0"/>
        <w:ind w:left="2163" w:right="0" w:hanging="343"/>
        <w:jc w:val="left"/>
        <w:rPr>
          <w:sz w:val="20"/>
        </w:rPr>
      </w:pPr>
      <w:r>
        <w:rPr>
          <w:sz w:val="20"/>
        </w:rPr>
        <w:t>Click </w:t>
      </w:r>
      <w:r>
        <w:rPr>
          <w:b/>
          <w:sz w:val="20"/>
        </w:rPr>
        <w:t>Add</w:t>
      </w:r>
      <w:r>
        <w:rPr>
          <w:sz w:val="20"/>
        </w:rPr>
        <w:t>.</w:t>
      </w:r>
    </w:p>
    <w:p>
      <w:pPr>
        <w:pStyle w:val="ListParagraph"/>
        <w:numPr>
          <w:ilvl w:val="0"/>
          <w:numId w:val="38"/>
        </w:numPr>
        <w:tabs>
          <w:tab w:pos="2164" w:val="left" w:leader="none"/>
        </w:tabs>
        <w:spacing w:line="400" w:lineRule="auto" w:before="28" w:after="0"/>
        <w:ind w:left="1709" w:right="3854" w:firstLine="112"/>
        <w:jc w:val="left"/>
        <w:rPr>
          <w:sz w:val="20"/>
        </w:rPr>
      </w:pPr>
      <w:r>
        <w:rPr>
          <w:sz w:val="20"/>
        </w:rPr>
        <w:t>Repeat these steps for all holidays applicable for each </w:t>
      </w:r>
      <w:r>
        <w:rPr>
          <w:spacing w:val="-2"/>
          <w:sz w:val="20"/>
        </w:rPr>
        <w:t>site/subsite. </w:t>
      </w:r>
      <w:r>
        <w:rPr>
          <w:spacing w:val="-7"/>
          <w:sz w:val="20"/>
        </w:rPr>
        <w:t>To </w:t>
      </w:r>
      <w:r>
        <w:rPr>
          <w:sz w:val="20"/>
        </w:rPr>
        <w:t>delete a date, click </w:t>
      </w:r>
      <w:r>
        <w:rPr>
          <w:rFonts w:ascii="Kofax-Action-Icons" w:hAnsi="Kofax-Action-Icons"/>
          <w:sz w:val="20"/>
        </w:rPr>
        <w:t></w:t>
      </w:r>
      <w:r>
        <w:rPr>
          <w:rFonts w:ascii="Kofax-Action-Icons" w:hAnsi="Kofax-Action-Icons"/>
          <w:spacing w:val="-41"/>
          <w:sz w:val="20"/>
        </w:rPr>
        <w:t> </w:t>
      </w:r>
      <w:r>
        <w:rPr>
          <w:b/>
          <w:sz w:val="20"/>
        </w:rPr>
        <w:t>Delete </w:t>
      </w:r>
      <w:r>
        <w:rPr>
          <w:sz w:val="20"/>
        </w:rPr>
        <w:t>next to the date.</w:t>
      </w:r>
    </w:p>
    <w:p>
      <w:pPr>
        <w:pStyle w:val="BodyText"/>
        <w:spacing w:before="2"/>
        <w:rPr>
          <w:sz w:val="26"/>
        </w:rPr>
      </w:pPr>
    </w:p>
    <w:p>
      <w:pPr>
        <w:spacing w:before="0"/>
        <w:ind w:left="1133" w:right="0" w:firstLine="0"/>
        <w:jc w:val="left"/>
        <w:rPr>
          <w:sz w:val="34"/>
        </w:rPr>
      </w:pPr>
      <w:bookmarkStart w:name="Edit a calendar" w:id="137"/>
      <w:bookmarkEnd w:id="137"/>
      <w:r>
        <w:rPr/>
      </w:r>
      <w:bookmarkStart w:name="_bookmark62" w:id="138"/>
      <w:bookmarkEnd w:id="138"/>
      <w:r>
        <w:rPr/>
      </w:r>
      <w:r>
        <w:rPr>
          <w:color w:val="53565A"/>
          <w:sz w:val="34"/>
        </w:rPr>
        <w:t>Edit a calendar</w:t>
      </w:r>
    </w:p>
    <w:p>
      <w:pPr>
        <w:pStyle w:val="ListParagraph"/>
        <w:numPr>
          <w:ilvl w:val="0"/>
          <w:numId w:val="39"/>
        </w:numPr>
        <w:tabs>
          <w:tab w:pos="2164" w:val="left" w:leader="none"/>
        </w:tabs>
        <w:spacing w:line="240" w:lineRule="auto" w:before="50" w:after="0"/>
        <w:ind w:left="2163" w:right="0" w:hanging="343"/>
        <w:jc w:val="left"/>
        <w:rPr>
          <w:sz w:val="20"/>
        </w:rPr>
      </w:pPr>
      <w:r>
        <w:rPr>
          <w:sz w:val="20"/>
        </w:rPr>
        <w:t>In the calendar list, click </w:t>
      </w:r>
      <w:r>
        <w:rPr>
          <w:rFonts w:ascii="Kofax-Action-Icons" w:hAnsi="Kofax-Action-Icons"/>
          <w:sz w:val="20"/>
        </w:rPr>
        <w:t></w:t>
      </w:r>
      <w:r>
        <w:rPr>
          <w:rFonts w:ascii="Kofax-Action-Icons" w:hAnsi="Kofax-Action-Icons"/>
          <w:spacing w:val="-50"/>
          <w:sz w:val="20"/>
        </w:rPr>
        <w:t> </w:t>
      </w:r>
      <w:r>
        <w:rPr>
          <w:b/>
          <w:sz w:val="20"/>
        </w:rPr>
        <w:t>Edit </w:t>
      </w:r>
      <w:r>
        <w:rPr>
          <w:sz w:val="20"/>
        </w:rPr>
        <w:t>next to the calendar.</w:t>
      </w:r>
    </w:p>
    <w:p>
      <w:pPr>
        <w:pStyle w:val="ListParagraph"/>
        <w:numPr>
          <w:ilvl w:val="0"/>
          <w:numId w:val="39"/>
        </w:numPr>
        <w:tabs>
          <w:tab w:pos="2164" w:val="left" w:leader="none"/>
        </w:tabs>
        <w:spacing w:line="240" w:lineRule="auto" w:before="27" w:after="0"/>
        <w:ind w:left="2163" w:right="0" w:hanging="343"/>
        <w:jc w:val="left"/>
        <w:rPr>
          <w:sz w:val="20"/>
        </w:rPr>
      </w:pPr>
      <w:r>
        <w:rPr>
          <w:sz w:val="20"/>
        </w:rPr>
        <w:t>If you change the calendar name or description, click </w:t>
      </w:r>
      <w:r>
        <w:rPr>
          <w:b/>
          <w:sz w:val="20"/>
        </w:rPr>
        <w:t>Update </w:t>
      </w:r>
      <w:r>
        <w:rPr>
          <w:sz w:val="20"/>
        </w:rPr>
        <w:t>to save these changes.</w:t>
      </w:r>
    </w:p>
    <w:p>
      <w:pPr>
        <w:pStyle w:val="ListParagraph"/>
        <w:numPr>
          <w:ilvl w:val="0"/>
          <w:numId w:val="39"/>
        </w:numPr>
        <w:tabs>
          <w:tab w:pos="2164" w:val="left" w:leader="none"/>
        </w:tabs>
        <w:spacing w:line="240" w:lineRule="auto" w:before="28" w:after="0"/>
        <w:ind w:left="2163" w:right="0" w:hanging="343"/>
        <w:jc w:val="left"/>
        <w:rPr>
          <w:sz w:val="20"/>
        </w:rPr>
      </w:pPr>
      <w:r>
        <w:rPr>
          <w:sz w:val="20"/>
        </w:rPr>
        <w:t>Add or delete dates. These changes are saved</w:t>
      </w:r>
      <w:r>
        <w:rPr>
          <w:spacing w:val="-2"/>
          <w:sz w:val="20"/>
        </w:rPr>
        <w:t> </w:t>
      </w:r>
      <w:r>
        <w:rPr>
          <w:sz w:val="20"/>
        </w:rPr>
        <w:t>automatically.</w:t>
      </w:r>
    </w:p>
    <w:p>
      <w:pPr>
        <w:spacing w:after="0" w:line="240" w:lineRule="auto"/>
        <w:jc w:val="left"/>
        <w:rPr>
          <w:sz w:val="20"/>
        </w:rPr>
        <w:sectPr>
          <w:headerReference w:type="default" r:id="rId32"/>
          <w:footerReference w:type="default" r:id="rId33"/>
          <w:pgSz w:w="12240" w:h="15840"/>
          <w:pgMar w:header="0" w:footer="644" w:top="1500" w:bottom="840" w:left="0" w:right="0"/>
          <w:pgNumType w:start="36"/>
        </w:sectPr>
      </w:pPr>
    </w:p>
    <w:p>
      <w:pPr>
        <w:pStyle w:val="BodyText"/>
        <w:spacing w:before="78"/>
        <w:ind w:left="1151"/>
      </w:pPr>
      <w:r>
        <w:rPr/>
        <w:pict>
          <v:shape style="position:absolute;margin-left:57.599998pt;margin-top:21.270023pt;width:500.4pt;height:.1pt;mso-position-horizontal-relative:page;mso-position-vertical-relative:paragraph;z-index:-251633664;mso-wrap-distance-left:0;mso-wrap-distance-right:0" coordorigin="1152,425" coordsize="10008,0" path="m1152,425l11160,425e" filled="false" stroked="true" strokeweight="2pt" strokecolor="#d9d9d6">
            <v:path arrowok="t"/>
            <v:stroke dashstyle="solid"/>
            <w10:wrap type="topAndBottom"/>
          </v:shape>
        </w:pict>
      </w:r>
      <w:r>
        <w:rPr>
          <w:color w:val="75787B"/>
        </w:rPr>
        <w:t>Kofax iRemit Administrator's Guide</w:t>
      </w:r>
    </w:p>
    <w:p>
      <w:pPr>
        <w:pStyle w:val="BodyText"/>
      </w:pPr>
    </w:p>
    <w:p>
      <w:pPr>
        <w:pStyle w:val="BodyText"/>
      </w:pPr>
    </w:p>
    <w:p>
      <w:pPr>
        <w:pStyle w:val="BodyText"/>
      </w:pPr>
    </w:p>
    <w:p>
      <w:pPr>
        <w:pStyle w:val="BodyText"/>
      </w:pPr>
    </w:p>
    <w:p>
      <w:pPr>
        <w:pStyle w:val="BodyText"/>
        <w:spacing w:before="7"/>
        <w:rPr>
          <w:sz w:val="13"/>
        </w:rPr>
      </w:pPr>
    </w:p>
    <w:p>
      <w:pPr>
        <w:spacing w:before="100"/>
        <w:ind w:left="1133" w:right="0" w:firstLine="0"/>
        <w:jc w:val="left"/>
        <w:rPr>
          <w:sz w:val="34"/>
        </w:rPr>
      </w:pPr>
      <w:bookmarkStart w:name="Copy a calendar" w:id="139"/>
      <w:bookmarkEnd w:id="139"/>
      <w:r>
        <w:rPr/>
      </w:r>
      <w:bookmarkStart w:name="_bookmark63" w:id="140"/>
      <w:bookmarkEnd w:id="140"/>
      <w:r>
        <w:rPr/>
      </w:r>
      <w:r>
        <w:rPr>
          <w:color w:val="53565A"/>
          <w:sz w:val="34"/>
        </w:rPr>
        <w:t>Copy a calendar</w:t>
      </w:r>
    </w:p>
    <w:p>
      <w:pPr>
        <w:pStyle w:val="ListParagraph"/>
        <w:numPr>
          <w:ilvl w:val="0"/>
          <w:numId w:val="40"/>
        </w:numPr>
        <w:tabs>
          <w:tab w:pos="2164" w:val="left" w:leader="none"/>
        </w:tabs>
        <w:spacing w:line="240" w:lineRule="auto" w:before="50" w:after="0"/>
        <w:ind w:left="2163" w:right="0" w:hanging="343"/>
        <w:jc w:val="left"/>
        <w:rPr>
          <w:sz w:val="20"/>
        </w:rPr>
      </w:pPr>
      <w:r>
        <w:rPr>
          <w:sz w:val="20"/>
        </w:rPr>
        <w:t>In the calendar list, click </w:t>
      </w:r>
      <w:r>
        <w:rPr>
          <w:rFonts w:ascii="Kofax-Action-Icons" w:hAnsi="Kofax-Action-Icons"/>
          <w:sz w:val="20"/>
        </w:rPr>
        <w:t></w:t>
      </w:r>
      <w:r>
        <w:rPr>
          <w:rFonts w:ascii="Kofax-Action-Icons" w:hAnsi="Kofax-Action-Icons"/>
          <w:spacing w:val="-50"/>
          <w:sz w:val="20"/>
        </w:rPr>
        <w:t> </w:t>
      </w:r>
      <w:r>
        <w:rPr>
          <w:b/>
          <w:sz w:val="20"/>
        </w:rPr>
        <w:t>Clone </w:t>
      </w:r>
      <w:r>
        <w:rPr>
          <w:sz w:val="20"/>
        </w:rPr>
        <w:t>next to the calendar.</w:t>
      </w:r>
    </w:p>
    <w:p>
      <w:pPr>
        <w:pStyle w:val="ListParagraph"/>
        <w:numPr>
          <w:ilvl w:val="0"/>
          <w:numId w:val="40"/>
        </w:numPr>
        <w:tabs>
          <w:tab w:pos="2164" w:val="left" w:leader="none"/>
        </w:tabs>
        <w:spacing w:line="247" w:lineRule="auto" w:before="28" w:after="0"/>
        <w:ind w:left="2163" w:right="5153" w:hanging="342"/>
        <w:jc w:val="left"/>
        <w:rPr>
          <w:sz w:val="20"/>
        </w:rPr>
      </w:pPr>
      <w:r>
        <w:rPr>
          <w:sz w:val="20"/>
        </w:rPr>
        <w:t>Enter a </w:t>
      </w:r>
      <w:r>
        <w:rPr>
          <w:b/>
          <w:sz w:val="20"/>
        </w:rPr>
        <w:t>Name </w:t>
      </w:r>
      <w:r>
        <w:rPr>
          <w:sz w:val="20"/>
        </w:rPr>
        <w:t>and a </w:t>
      </w:r>
      <w:r>
        <w:rPr>
          <w:b/>
          <w:sz w:val="20"/>
        </w:rPr>
        <w:t>Description</w:t>
      </w:r>
      <w:r>
        <w:rPr>
          <w:sz w:val="20"/>
        </w:rPr>
        <w:t>, then click </w:t>
      </w:r>
      <w:r>
        <w:rPr>
          <w:b/>
          <w:spacing w:val="-3"/>
          <w:sz w:val="20"/>
        </w:rPr>
        <w:t>Update</w:t>
      </w:r>
      <w:r>
        <w:rPr>
          <w:spacing w:val="-3"/>
          <w:sz w:val="20"/>
        </w:rPr>
        <w:t>. </w:t>
      </w:r>
      <w:r>
        <w:rPr>
          <w:spacing w:val="-4"/>
          <w:sz w:val="20"/>
        </w:rPr>
        <w:t>You </w:t>
      </w:r>
      <w:r>
        <w:rPr>
          <w:sz w:val="20"/>
        </w:rPr>
        <w:t>can now edit the copied</w:t>
      </w:r>
      <w:r>
        <w:rPr>
          <w:spacing w:val="2"/>
          <w:sz w:val="20"/>
        </w:rPr>
        <w:t> </w:t>
      </w:r>
      <w:r>
        <w:rPr>
          <w:sz w:val="20"/>
        </w:rPr>
        <w:t>calendar.</w:t>
      </w:r>
    </w:p>
    <w:p>
      <w:pPr>
        <w:pStyle w:val="BodyText"/>
        <w:spacing w:before="11"/>
        <w:rPr>
          <w:sz w:val="38"/>
        </w:rPr>
      </w:pPr>
    </w:p>
    <w:p>
      <w:pPr>
        <w:spacing w:before="1"/>
        <w:ind w:left="1133" w:right="0" w:firstLine="0"/>
        <w:jc w:val="left"/>
        <w:rPr>
          <w:sz w:val="34"/>
        </w:rPr>
      </w:pPr>
      <w:bookmarkStart w:name="Delete a calendar" w:id="141"/>
      <w:bookmarkEnd w:id="141"/>
      <w:r>
        <w:rPr/>
      </w:r>
      <w:bookmarkStart w:name="_bookmark64" w:id="142"/>
      <w:bookmarkEnd w:id="142"/>
      <w:r>
        <w:rPr/>
      </w:r>
      <w:r>
        <w:rPr>
          <w:color w:val="53565A"/>
          <w:sz w:val="34"/>
        </w:rPr>
        <w:t>Delete a calendar</w:t>
      </w:r>
    </w:p>
    <w:p>
      <w:pPr>
        <w:pStyle w:val="ListParagraph"/>
        <w:numPr>
          <w:ilvl w:val="0"/>
          <w:numId w:val="41"/>
        </w:numPr>
        <w:tabs>
          <w:tab w:pos="2164" w:val="left" w:leader="none"/>
        </w:tabs>
        <w:spacing w:line="240" w:lineRule="auto" w:before="49" w:after="0"/>
        <w:ind w:left="2163" w:right="0" w:hanging="343"/>
        <w:jc w:val="left"/>
        <w:rPr>
          <w:sz w:val="20"/>
        </w:rPr>
      </w:pPr>
      <w:r>
        <w:rPr>
          <w:sz w:val="20"/>
        </w:rPr>
        <w:t>In the calendar list, click </w:t>
      </w:r>
      <w:r>
        <w:rPr>
          <w:rFonts w:ascii="Kofax-Action-Icons" w:hAnsi="Kofax-Action-Icons"/>
          <w:sz w:val="20"/>
        </w:rPr>
        <w:t></w:t>
      </w:r>
      <w:r>
        <w:rPr>
          <w:rFonts w:ascii="Kofax-Action-Icons" w:hAnsi="Kofax-Action-Icons"/>
          <w:spacing w:val="-50"/>
          <w:sz w:val="20"/>
        </w:rPr>
        <w:t> </w:t>
      </w:r>
      <w:r>
        <w:rPr>
          <w:b/>
          <w:sz w:val="20"/>
        </w:rPr>
        <w:t>Delete </w:t>
      </w:r>
      <w:r>
        <w:rPr>
          <w:sz w:val="20"/>
        </w:rPr>
        <w:t>next to the calendar.</w:t>
      </w:r>
    </w:p>
    <w:p>
      <w:pPr>
        <w:pStyle w:val="ListParagraph"/>
        <w:numPr>
          <w:ilvl w:val="0"/>
          <w:numId w:val="41"/>
        </w:numPr>
        <w:tabs>
          <w:tab w:pos="2164" w:val="left" w:leader="none"/>
        </w:tabs>
        <w:spacing w:line="240" w:lineRule="auto" w:before="28" w:after="0"/>
        <w:ind w:left="2163" w:right="0" w:hanging="343"/>
        <w:jc w:val="left"/>
        <w:rPr>
          <w:sz w:val="20"/>
        </w:rPr>
      </w:pPr>
      <w:r>
        <w:rPr>
          <w:sz w:val="20"/>
        </w:rPr>
        <w:t>When prompted, click </w:t>
      </w:r>
      <w:r>
        <w:rPr>
          <w:b/>
          <w:sz w:val="20"/>
        </w:rPr>
        <w:t>OK </w:t>
      </w:r>
      <w:r>
        <w:rPr>
          <w:sz w:val="20"/>
        </w:rPr>
        <w:t>to confirm the</w:t>
      </w:r>
      <w:r>
        <w:rPr>
          <w:spacing w:val="-1"/>
          <w:sz w:val="20"/>
        </w:rPr>
        <w:t> </w:t>
      </w:r>
      <w:r>
        <w:rPr>
          <w:sz w:val="20"/>
        </w:rPr>
        <w:t>deletion.</w:t>
      </w:r>
    </w:p>
    <w:p>
      <w:pPr>
        <w:spacing w:after="0" w:line="240" w:lineRule="auto"/>
        <w:jc w:val="left"/>
        <w:rPr>
          <w:sz w:val="20"/>
        </w:rPr>
        <w:sectPr>
          <w:headerReference w:type="default" r:id="rId34"/>
          <w:footerReference w:type="default" r:id="rId35"/>
          <w:pgSz w:w="12240" w:h="15840"/>
          <w:pgMar w:header="0" w:footer="644" w:top="600" w:bottom="840" w:left="0" w:right="0"/>
          <w:pgNumType w:start="37"/>
        </w:sectPr>
      </w:pPr>
    </w:p>
    <w:p>
      <w:pPr>
        <w:pStyle w:val="BodyText"/>
      </w:pPr>
    </w:p>
    <w:p>
      <w:pPr>
        <w:pStyle w:val="BodyText"/>
      </w:pPr>
    </w:p>
    <w:p>
      <w:pPr>
        <w:spacing w:before="256"/>
        <w:ind w:left="1133" w:right="0" w:firstLine="0"/>
        <w:jc w:val="left"/>
        <w:rPr>
          <w:sz w:val="28"/>
        </w:rPr>
      </w:pPr>
      <w:bookmarkStart w:name="Sweep Management" w:id="143"/>
      <w:bookmarkEnd w:id="143"/>
      <w:r>
        <w:rPr/>
      </w:r>
      <w:bookmarkStart w:name="_bookmark65" w:id="144"/>
      <w:bookmarkEnd w:id="144"/>
      <w:r>
        <w:rPr/>
      </w:r>
      <w:r>
        <w:rPr>
          <w:color w:val="00558C"/>
          <w:sz w:val="28"/>
        </w:rPr>
        <w:t>Chapter 6</w:t>
      </w:r>
    </w:p>
    <w:p>
      <w:pPr>
        <w:spacing w:before="145"/>
        <w:ind w:left="1133" w:right="0" w:firstLine="0"/>
        <w:jc w:val="left"/>
        <w:rPr>
          <w:sz w:val="48"/>
        </w:rPr>
      </w:pPr>
      <w:r>
        <w:rPr>
          <w:sz w:val="48"/>
        </w:rPr>
        <w:t>Sweep Management</w:t>
      </w:r>
    </w:p>
    <w:p>
      <w:pPr>
        <w:pStyle w:val="BodyText"/>
        <w:spacing w:before="11"/>
        <w:rPr>
          <w:sz w:val="53"/>
        </w:rPr>
      </w:pPr>
    </w:p>
    <w:p>
      <w:pPr>
        <w:pStyle w:val="BodyText"/>
        <w:ind w:left="1709"/>
      </w:pPr>
      <w:r>
        <w:rPr/>
        <w:t>Sweeps can cover single or multiple days.</w:t>
      </w:r>
    </w:p>
    <w:p>
      <w:pPr>
        <w:pStyle w:val="Heading4"/>
        <w:spacing w:before="168"/>
        <w:ind w:left="1709"/>
      </w:pPr>
      <w:r>
        <w:rPr/>
        <w:t>Single-day clients</w:t>
      </w:r>
    </w:p>
    <w:p>
      <w:pPr>
        <w:pStyle w:val="BodyText"/>
        <w:spacing w:line="211" w:lineRule="auto" w:before="53"/>
        <w:ind w:left="1709" w:right="1181"/>
      </w:pPr>
      <w:r>
        <w:rPr/>
        <w:t>Sweeps are used in the Client Decisioning Module. A sweep pulls transactions from the CDM queue after they have been processed. Exceptions (transaction items that were rejected during normal lockbox processing) must be decisioned (that is, edited) the same day they display. The sweep time indicates the deadline time by which all exception decisions must be completed. If a decision is not submitted online for an exception item before the sweep time, the item is automatically rejected or accepted, depending on the client's configuration.</w:t>
      </w:r>
    </w:p>
    <w:p>
      <w:pPr>
        <w:pStyle w:val="BodyText"/>
        <w:spacing w:line="211" w:lineRule="auto" w:before="62"/>
        <w:ind w:left="1709" w:right="1181"/>
      </w:pPr>
      <w:r>
        <w:rPr/>
        <w:t>Sweeps usually take place once a day. Users with the </w:t>
      </w:r>
      <w:r>
        <w:rPr>
          <w:b/>
        </w:rPr>
        <w:t>Sweep Management </w:t>
      </w:r>
      <w:r>
        <w:rPr/>
        <w:t>role can create main sweeps and mini sweeps, which pull transactions at frequent intervals during the day.</w:t>
      </w:r>
    </w:p>
    <w:p>
      <w:pPr>
        <w:pStyle w:val="Heading4"/>
        <w:spacing w:line="256" w:lineRule="exact" w:before="95"/>
        <w:ind w:left="1709"/>
      </w:pPr>
      <w:r>
        <w:rPr/>
        <w:t>Multi-day CDM clients</w:t>
      </w:r>
    </w:p>
    <w:p>
      <w:pPr>
        <w:pStyle w:val="BodyText"/>
        <w:spacing w:line="211" w:lineRule="auto" w:before="9"/>
        <w:ind w:left="1709" w:right="1093"/>
      </w:pPr>
      <w:r>
        <w:rPr/>
        <w:t>Multi-day CDM clients have a predefined number of days to decision transactions. At sweep time for a multi-day client, only the Accepted and Rejected transactions, or any transactions not decisioned on their last day, will be swept. All remaining transactions will be available on the website for processing the next day. Any transaction on its last day will be visible in red.</w:t>
      </w:r>
    </w:p>
    <w:p>
      <w:pPr>
        <w:pStyle w:val="BodyText"/>
        <w:rPr>
          <w:sz w:val="26"/>
        </w:rPr>
      </w:pPr>
    </w:p>
    <w:p>
      <w:pPr>
        <w:pStyle w:val="BodyText"/>
        <w:spacing w:before="12"/>
        <w:rPr>
          <w:sz w:val="22"/>
        </w:rPr>
      </w:pPr>
    </w:p>
    <w:p>
      <w:pPr>
        <w:spacing w:before="1"/>
        <w:ind w:left="1133" w:right="0" w:firstLine="0"/>
        <w:jc w:val="left"/>
        <w:rPr>
          <w:sz w:val="34"/>
        </w:rPr>
      </w:pPr>
      <w:bookmarkStart w:name="Main sweep" w:id="145"/>
      <w:bookmarkEnd w:id="145"/>
      <w:r>
        <w:rPr/>
      </w:r>
      <w:bookmarkStart w:name="_bookmark66" w:id="146"/>
      <w:bookmarkEnd w:id="146"/>
      <w:r>
        <w:rPr/>
      </w:r>
      <w:r>
        <w:rPr>
          <w:color w:val="53565A"/>
          <w:sz w:val="34"/>
        </w:rPr>
        <w:t>Main sweep</w:t>
      </w:r>
    </w:p>
    <w:p>
      <w:pPr>
        <w:pStyle w:val="BodyText"/>
        <w:spacing w:line="211" w:lineRule="auto" w:before="179"/>
        <w:ind w:left="1709" w:right="1093"/>
      </w:pPr>
      <w:r>
        <w:rPr/>
        <w:t>At the defined sweep time, such as 5 PM each day, all CDM items are exported to a file and removed from the CDM queue. The exported file is made available for retrieval on the Kofax iRemit FTP site.</w:t>
      </w:r>
    </w:p>
    <w:p>
      <w:pPr>
        <w:pStyle w:val="BodyText"/>
        <w:spacing w:line="211" w:lineRule="auto" w:before="181"/>
        <w:ind w:left="1709" w:right="1093"/>
      </w:pPr>
      <w:r>
        <w:rPr/>
        <w:t>Items that have been decisioned by CDM users are assigned the decision status </w:t>
      </w:r>
      <w:r>
        <w:rPr>
          <w:b/>
        </w:rPr>
        <w:t>Accepted </w:t>
      </w:r>
      <w:r>
        <w:rPr/>
        <w:t>or </w:t>
      </w:r>
      <w:r>
        <w:rPr>
          <w:b/>
        </w:rPr>
        <w:t>Rejected </w:t>
      </w:r>
      <w:r>
        <w:rPr/>
        <w:t>(depending on the user's decision). For Single Day clients, Items that have not been decisioned or were put on hold by CDM users are automatically assigned the decision status </w:t>
      </w:r>
      <w:r>
        <w:rPr>
          <w:b/>
        </w:rPr>
        <w:t>Auto- Accept </w:t>
      </w:r>
      <w:r>
        <w:rPr/>
        <w:t>or </w:t>
      </w:r>
      <w:r>
        <w:rPr>
          <w:b/>
        </w:rPr>
        <w:t>Auto-Reject</w:t>
      </w:r>
      <w:r>
        <w:rPr/>
        <w:t>, depending on the </w:t>
      </w:r>
      <w:r>
        <w:rPr>
          <w:b/>
        </w:rPr>
        <w:t>Auto-Decision </w:t>
      </w:r>
      <w:r>
        <w:rPr/>
        <w:t>for </w:t>
      </w:r>
      <w:r>
        <w:rPr>
          <w:b/>
        </w:rPr>
        <w:t>Held/Unworked items </w:t>
      </w:r>
      <w:r>
        <w:rPr/>
        <w:t>setting in the CDM preferences. For multi-day clients, </w:t>
      </w:r>
      <w:r>
        <w:rPr>
          <w:b/>
        </w:rPr>
        <w:t>Held/Unworked </w:t>
      </w:r>
      <w:r>
        <w:rPr/>
        <w:t>items not on their last day will remain on the website to be worked on either after the sweep the same day or before the sweep the next day.</w:t>
      </w:r>
    </w:p>
    <w:p>
      <w:pPr>
        <w:pStyle w:val="BodyText"/>
        <w:rPr>
          <w:sz w:val="26"/>
        </w:rPr>
      </w:pPr>
    </w:p>
    <w:p>
      <w:pPr>
        <w:spacing w:before="193"/>
        <w:ind w:left="1133" w:right="0" w:firstLine="0"/>
        <w:jc w:val="left"/>
        <w:rPr>
          <w:sz w:val="34"/>
        </w:rPr>
      </w:pPr>
      <w:bookmarkStart w:name="Mini sweeps" w:id="147"/>
      <w:bookmarkEnd w:id="147"/>
      <w:r>
        <w:rPr/>
      </w:r>
      <w:bookmarkStart w:name="_bookmark67" w:id="148"/>
      <w:bookmarkEnd w:id="148"/>
      <w:r>
        <w:rPr/>
      </w:r>
      <w:r>
        <w:rPr>
          <w:color w:val="53565A"/>
          <w:sz w:val="34"/>
        </w:rPr>
        <w:t>Mini sweeps</w:t>
      </w:r>
    </w:p>
    <w:p>
      <w:pPr>
        <w:pStyle w:val="BodyText"/>
        <w:spacing w:line="211" w:lineRule="auto" w:before="179"/>
        <w:ind w:left="1709" w:right="1181"/>
      </w:pPr>
      <w:r>
        <w:rPr/>
        <w:t>At mini sweep time, such as 11 a.m., 1 p.m., and 3 p.m., any transactions that have been decisioned are exported to a file and removed from the CDM queue. Transactions that have not been decisioned remain in the queue. Mini sweeps only pull batches that have been fully decisioned.</w:t>
      </w:r>
    </w:p>
    <w:p>
      <w:pPr>
        <w:pStyle w:val="BodyText"/>
        <w:spacing w:line="248" w:lineRule="exact"/>
        <w:ind w:left="1709"/>
      </w:pPr>
      <w:r>
        <w:rPr/>
        <w:t>Partially decisioned batches remain in the queue until the final sweep of the day.</w:t>
      </w:r>
    </w:p>
    <w:p>
      <w:pPr>
        <w:spacing w:after="0" w:line="248" w:lineRule="exact"/>
        <w:sectPr>
          <w:headerReference w:type="default" r:id="rId36"/>
          <w:footerReference w:type="default" r:id="rId37"/>
          <w:pgSz w:w="12240" w:h="15840"/>
          <w:pgMar w:header="0" w:footer="644" w:top="1500" w:bottom="840" w:left="0" w:right="0"/>
          <w:pgNumType w:start="38"/>
        </w:sectPr>
      </w:pPr>
    </w:p>
    <w:p>
      <w:pPr>
        <w:pStyle w:val="BodyText"/>
        <w:spacing w:before="78"/>
        <w:ind w:left="1151"/>
      </w:pPr>
      <w:r>
        <w:rPr/>
        <w:pict>
          <v:shape style="position:absolute;margin-left:57.599998pt;margin-top:21.270023pt;width:500.4pt;height:.1pt;mso-position-horizontal-relative:page;mso-position-vertical-relative:paragraph;z-index:-251632640;mso-wrap-distance-left:0;mso-wrap-distance-right:0" coordorigin="1152,425" coordsize="10008,0" path="m1152,425l11160,425e" filled="false" stroked="true" strokeweight="2pt" strokecolor="#d9d9d6">
            <v:path arrowok="t"/>
            <v:stroke dashstyle="solid"/>
            <w10:wrap type="topAndBottom"/>
          </v:shape>
        </w:pict>
      </w:r>
      <w:r>
        <w:rPr>
          <w:color w:val="75787B"/>
        </w:rPr>
        <w:t>Kofax iRemit Administrator's Guide</w:t>
      </w:r>
    </w:p>
    <w:p>
      <w:pPr>
        <w:pStyle w:val="BodyText"/>
      </w:pPr>
    </w:p>
    <w:p>
      <w:pPr>
        <w:pStyle w:val="BodyText"/>
      </w:pPr>
    </w:p>
    <w:p>
      <w:pPr>
        <w:pStyle w:val="BodyText"/>
      </w:pPr>
    </w:p>
    <w:p>
      <w:pPr>
        <w:pStyle w:val="BodyText"/>
        <w:spacing w:before="12"/>
        <w:rPr>
          <w:sz w:val="17"/>
        </w:rPr>
      </w:pPr>
      <w:r>
        <w:rPr/>
        <w:pict>
          <v:shape style="position:absolute;margin-left:85.491997pt;margin-top:13.410001pt;width:469.85pt;height:21.8pt;mso-position-horizontal-relative:page;mso-position-vertical-relative:paragraph;z-index:-251631616;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The last mini sweep must be at least 30 minutes prior to the main sweep time.</w:t>
                  </w:r>
                </w:p>
              </w:txbxContent>
            </v:textbox>
            <v:fill type="solid"/>
            <w10:wrap type="topAndBottom"/>
          </v:shape>
        </w:pict>
      </w:r>
    </w:p>
    <w:p>
      <w:pPr>
        <w:pStyle w:val="BodyText"/>
      </w:pPr>
    </w:p>
    <w:p>
      <w:pPr>
        <w:spacing w:before="241"/>
        <w:ind w:left="1133" w:right="0" w:firstLine="0"/>
        <w:jc w:val="left"/>
        <w:rPr>
          <w:sz w:val="34"/>
        </w:rPr>
      </w:pPr>
      <w:bookmarkStart w:name="Add a sweep" w:id="149"/>
      <w:bookmarkEnd w:id="149"/>
      <w:r>
        <w:rPr/>
      </w:r>
      <w:bookmarkStart w:name="_bookmark68" w:id="150"/>
      <w:bookmarkEnd w:id="150"/>
      <w:r>
        <w:rPr/>
      </w:r>
      <w:r>
        <w:rPr>
          <w:color w:val="53565A"/>
          <w:sz w:val="34"/>
        </w:rPr>
        <w:t>Add a sweep</w:t>
      </w:r>
    </w:p>
    <w:p>
      <w:pPr>
        <w:pStyle w:val="ListParagraph"/>
        <w:numPr>
          <w:ilvl w:val="0"/>
          <w:numId w:val="42"/>
        </w:numPr>
        <w:tabs>
          <w:tab w:pos="2164" w:val="left" w:leader="none"/>
        </w:tabs>
        <w:spacing w:line="240" w:lineRule="auto" w:before="54" w:after="0"/>
        <w:ind w:left="2163" w:right="0" w:hanging="343"/>
        <w:jc w:val="left"/>
        <w:rPr>
          <w:sz w:val="20"/>
        </w:rPr>
      </w:pPr>
      <w:r>
        <w:rPr>
          <w:sz w:val="20"/>
        </w:rPr>
        <w:t>On the toolbar, select either of the</w:t>
      </w:r>
      <w:r>
        <w:rPr>
          <w:spacing w:val="-1"/>
          <w:sz w:val="20"/>
        </w:rPr>
        <w:t> </w:t>
      </w:r>
      <w:r>
        <w:rPr>
          <w:sz w:val="20"/>
        </w:rPr>
        <w:t>following:</w:t>
      </w:r>
    </w:p>
    <w:p>
      <w:pPr>
        <w:pStyle w:val="ListParagraph"/>
        <w:numPr>
          <w:ilvl w:val="1"/>
          <w:numId w:val="42"/>
        </w:numPr>
        <w:tabs>
          <w:tab w:pos="2391" w:val="left" w:leader="none"/>
        </w:tabs>
        <w:spacing w:line="256" w:lineRule="exact" w:before="28" w:after="0"/>
        <w:ind w:left="2390" w:right="0" w:hanging="228"/>
        <w:jc w:val="left"/>
        <w:rPr>
          <w:sz w:val="20"/>
        </w:rPr>
      </w:pPr>
      <w:r>
        <w:rPr>
          <w:sz w:val="20"/>
        </w:rPr>
        <w:t>For users who have the Sweep Management role but not Group</w:t>
      </w:r>
      <w:r>
        <w:rPr>
          <w:spacing w:val="-2"/>
          <w:sz w:val="20"/>
        </w:rPr>
        <w:t> </w:t>
      </w:r>
      <w:r>
        <w:rPr>
          <w:sz w:val="20"/>
        </w:rPr>
        <w:t>Management:</w:t>
      </w:r>
    </w:p>
    <w:p>
      <w:pPr>
        <w:pStyle w:val="Heading4"/>
        <w:spacing w:line="256" w:lineRule="exact" w:before="0"/>
        <w:ind w:left="2390"/>
        <w:rPr>
          <w:b w:val="0"/>
        </w:rPr>
      </w:pPr>
      <w:r>
        <w:rPr/>
        <w:t>Administration </w:t>
      </w:r>
      <w:r>
        <w:rPr>
          <w:b w:val="0"/>
        </w:rPr>
        <w:t>&gt; </w:t>
      </w:r>
      <w:r>
        <w:rPr/>
        <w:t>Sweep Management</w:t>
      </w:r>
      <w:r>
        <w:rPr>
          <w:b w:val="0"/>
        </w:rPr>
        <w:t>.</w:t>
      </w:r>
    </w:p>
    <w:p>
      <w:pPr>
        <w:pStyle w:val="ListParagraph"/>
        <w:numPr>
          <w:ilvl w:val="1"/>
          <w:numId w:val="42"/>
        </w:numPr>
        <w:tabs>
          <w:tab w:pos="2391" w:val="left" w:leader="none"/>
        </w:tabs>
        <w:spacing w:line="256" w:lineRule="exact" w:before="28" w:after="0"/>
        <w:ind w:left="2390" w:right="0" w:hanging="228"/>
        <w:jc w:val="left"/>
        <w:rPr>
          <w:sz w:val="20"/>
        </w:rPr>
      </w:pPr>
      <w:r>
        <w:rPr>
          <w:sz w:val="20"/>
        </w:rPr>
        <w:t>For users who have the Group Management role (which includes Sweep</w:t>
      </w:r>
      <w:r>
        <w:rPr>
          <w:spacing w:val="-3"/>
          <w:sz w:val="20"/>
        </w:rPr>
        <w:t> </w:t>
      </w:r>
      <w:r>
        <w:rPr>
          <w:sz w:val="20"/>
        </w:rPr>
        <w:t>Management):</w:t>
      </w:r>
    </w:p>
    <w:p>
      <w:pPr>
        <w:pStyle w:val="Heading4"/>
        <w:spacing w:line="256" w:lineRule="exact" w:before="0"/>
        <w:ind w:left="2390"/>
        <w:rPr>
          <w:b w:val="0"/>
        </w:rPr>
      </w:pPr>
      <w:r>
        <w:rPr/>
        <w:t>Administration </w:t>
      </w:r>
      <w:r>
        <w:rPr>
          <w:b w:val="0"/>
        </w:rPr>
        <w:t>&gt; </w:t>
      </w:r>
      <w:r>
        <w:rPr/>
        <w:t>Group Management </w:t>
      </w:r>
      <w:r>
        <w:rPr>
          <w:b w:val="0"/>
        </w:rPr>
        <w:t>&gt; </w:t>
      </w:r>
      <w:r>
        <w:rPr/>
        <w:t>Sweep Management</w:t>
      </w:r>
      <w:r>
        <w:rPr>
          <w:b w:val="0"/>
        </w:rPr>
        <w:t>.</w:t>
      </w:r>
    </w:p>
    <w:p>
      <w:pPr>
        <w:pStyle w:val="ListParagraph"/>
        <w:numPr>
          <w:ilvl w:val="0"/>
          <w:numId w:val="42"/>
        </w:numPr>
        <w:tabs>
          <w:tab w:pos="2164" w:val="left" w:leader="none"/>
        </w:tabs>
        <w:spacing w:line="247" w:lineRule="auto" w:before="23" w:after="0"/>
        <w:ind w:left="2163" w:right="6230" w:hanging="342"/>
        <w:jc w:val="left"/>
        <w:rPr>
          <w:sz w:val="20"/>
        </w:rPr>
      </w:pPr>
      <w:r>
        <w:rPr>
          <w:sz w:val="20"/>
        </w:rPr>
        <w:t>Click </w:t>
      </w:r>
      <w:r>
        <w:rPr>
          <w:rFonts w:ascii="Kofax-Action-Icons" w:hAnsi="Kofax-Action-Icons"/>
          <w:sz w:val="20"/>
        </w:rPr>
        <w:t></w:t>
      </w:r>
      <w:r>
        <w:rPr>
          <w:rFonts w:ascii="Kofax-Action-Icons" w:hAnsi="Kofax-Action-Icons"/>
          <w:spacing w:val="-49"/>
          <w:sz w:val="20"/>
        </w:rPr>
        <w:t> </w:t>
      </w:r>
      <w:r>
        <w:rPr>
          <w:b/>
          <w:sz w:val="20"/>
        </w:rPr>
        <w:t>Create </w:t>
      </w:r>
      <w:r>
        <w:rPr>
          <w:sz w:val="20"/>
        </w:rPr>
        <w:t>at the top right of the </w:t>
      </w:r>
      <w:r>
        <w:rPr>
          <w:spacing w:val="-4"/>
          <w:sz w:val="20"/>
        </w:rPr>
        <w:t>list. </w:t>
      </w:r>
      <w:r>
        <w:rPr>
          <w:sz w:val="20"/>
        </w:rPr>
        <w:t>The </w:t>
      </w:r>
      <w:r>
        <w:rPr>
          <w:b/>
          <w:sz w:val="20"/>
        </w:rPr>
        <w:t>Add Sweep </w:t>
      </w:r>
      <w:r>
        <w:rPr>
          <w:sz w:val="20"/>
        </w:rPr>
        <w:t>page appears.</w:t>
      </w:r>
    </w:p>
    <w:p>
      <w:pPr>
        <w:pStyle w:val="ListParagraph"/>
        <w:numPr>
          <w:ilvl w:val="0"/>
          <w:numId w:val="42"/>
        </w:numPr>
        <w:tabs>
          <w:tab w:pos="2164" w:val="left" w:leader="none"/>
        </w:tabs>
        <w:spacing w:line="240" w:lineRule="auto" w:before="18" w:after="0"/>
        <w:ind w:left="2163" w:right="0" w:hanging="343"/>
        <w:jc w:val="left"/>
        <w:rPr>
          <w:sz w:val="20"/>
        </w:rPr>
      </w:pPr>
      <w:r>
        <w:rPr>
          <w:sz w:val="20"/>
        </w:rPr>
        <w:t>Provide the following</w:t>
      </w:r>
      <w:r>
        <w:rPr>
          <w:spacing w:val="-1"/>
          <w:sz w:val="20"/>
        </w:rPr>
        <w:t> </w:t>
      </w:r>
      <w:r>
        <w:rPr>
          <w:sz w:val="20"/>
        </w:rPr>
        <w:t>details.</w:t>
      </w:r>
    </w:p>
    <w:p>
      <w:pPr>
        <w:pStyle w:val="BodyText"/>
        <w:spacing w:before="8" w:after="1"/>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4471"/>
        <w:gridCol w:w="4471"/>
      </w:tblGrid>
      <w:tr>
        <w:trPr>
          <w:trHeight w:val="337" w:hRule="atLeast"/>
        </w:trPr>
        <w:tc>
          <w:tcPr>
            <w:tcW w:w="4471" w:type="dxa"/>
            <w:shd w:val="clear" w:color="auto" w:fill="D9D9D6"/>
          </w:tcPr>
          <w:p>
            <w:pPr>
              <w:pStyle w:val="TableParagraph"/>
              <w:spacing w:before="23"/>
              <w:rPr>
                <w:b/>
                <w:sz w:val="18"/>
              </w:rPr>
            </w:pPr>
            <w:r>
              <w:rPr>
                <w:b/>
                <w:sz w:val="18"/>
              </w:rPr>
              <w:t>Field</w:t>
            </w:r>
          </w:p>
        </w:tc>
        <w:tc>
          <w:tcPr>
            <w:tcW w:w="4471" w:type="dxa"/>
            <w:shd w:val="clear" w:color="auto" w:fill="D9D9D6"/>
          </w:tcPr>
          <w:p>
            <w:pPr>
              <w:pStyle w:val="TableParagraph"/>
              <w:spacing w:before="23"/>
              <w:ind w:left="65"/>
              <w:rPr>
                <w:b/>
                <w:sz w:val="18"/>
              </w:rPr>
            </w:pPr>
            <w:r>
              <w:rPr>
                <w:b/>
                <w:sz w:val="18"/>
              </w:rPr>
              <w:t>Description</w:t>
            </w:r>
          </w:p>
        </w:tc>
      </w:tr>
      <w:tr>
        <w:trPr>
          <w:trHeight w:val="335" w:hRule="atLeast"/>
        </w:trPr>
        <w:tc>
          <w:tcPr>
            <w:tcW w:w="4471" w:type="dxa"/>
          </w:tcPr>
          <w:p>
            <w:pPr>
              <w:pStyle w:val="TableParagraph"/>
              <w:rPr>
                <w:b/>
                <w:sz w:val="18"/>
              </w:rPr>
            </w:pPr>
            <w:r>
              <w:rPr>
                <w:b/>
                <w:sz w:val="18"/>
              </w:rPr>
              <w:t>Site/Sub Site ID</w:t>
            </w:r>
          </w:p>
        </w:tc>
        <w:tc>
          <w:tcPr>
            <w:tcW w:w="4471" w:type="dxa"/>
          </w:tcPr>
          <w:p>
            <w:pPr>
              <w:pStyle w:val="TableParagraph"/>
              <w:ind w:left="65"/>
              <w:rPr>
                <w:sz w:val="18"/>
              </w:rPr>
            </w:pPr>
            <w:r>
              <w:rPr>
                <w:sz w:val="18"/>
              </w:rPr>
              <w:t>Select the ID of the site/subsite.</w:t>
            </w:r>
          </w:p>
        </w:tc>
      </w:tr>
      <w:tr>
        <w:trPr>
          <w:trHeight w:val="336" w:hRule="atLeast"/>
        </w:trPr>
        <w:tc>
          <w:tcPr>
            <w:tcW w:w="4471" w:type="dxa"/>
          </w:tcPr>
          <w:p>
            <w:pPr>
              <w:pStyle w:val="TableParagraph"/>
              <w:rPr>
                <w:b/>
                <w:sz w:val="18"/>
              </w:rPr>
            </w:pPr>
            <w:r>
              <w:rPr>
                <w:b/>
                <w:sz w:val="18"/>
              </w:rPr>
              <w:t>Bank ID</w:t>
            </w:r>
          </w:p>
        </w:tc>
        <w:tc>
          <w:tcPr>
            <w:tcW w:w="4471" w:type="dxa"/>
          </w:tcPr>
          <w:p>
            <w:pPr>
              <w:pStyle w:val="TableParagraph"/>
              <w:ind w:left="65"/>
              <w:rPr>
                <w:sz w:val="18"/>
              </w:rPr>
            </w:pPr>
            <w:r>
              <w:rPr>
                <w:sz w:val="18"/>
              </w:rPr>
              <w:t>Enter bank ID. This field is optional.</w:t>
            </w:r>
          </w:p>
        </w:tc>
      </w:tr>
      <w:tr>
        <w:trPr>
          <w:trHeight w:val="551" w:hRule="atLeast"/>
        </w:trPr>
        <w:tc>
          <w:tcPr>
            <w:tcW w:w="4471" w:type="dxa"/>
          </w:tcPr>
          <w:p>
            <w:pPr>
              <w:pStyle w:val="TableParagraph"/>
              <w:rPr>
                <w:b/>
                <w:sz w:val="18"/>
              </w:rPr>
            </w:pPr>
            <w:r>
              <w:rPr>
                <w:b/>
                <w:sz w:val="18"/>
              </w:rPr>
              <w:t>CID</w:t>
            </w:r>
          </w:p>
        </w:tc>
        <w:tc>
          <w:tcPr>
            <w:tcW w:w="4471" w:type="dxa"/>
          </w:tcPr>
          <w:p>
            <w:pPr>
              <w:pStyle w:val="TableParagraph"/>
              <w:spacing w:line="211" w:lineRule="auto" w:before="45"/>
              <w:ind w:left="65" w:right="180"/>
              <w:rPr>
                <w:sz w:val="18"/>
              </w:rPr>
            </w:pPr>
            <w:r>
              <w:rPr>
                <w:sz w:val="18"/>
              </w:rPr>
              <w:t>Enter the processor organization's internal client ID.</w:t>
            </w:r>
          </w:p>
        </w:tc>
      </w:tr>
      <w:tr>
        <w:trPr>
          <w:trHeight w:val="336" w:hRule="atLeast"/>
        </w:trPr>
        <w:tc>
          <w:tcPr>
            <w:tcW w:w="4471" w:type="dxa"/>
          </w:tcPr>
          <w:p>
            <w:pPr>
              <w:pStyle w:val="TableParagraph"/>
              <w:rPr>
                <w:b/>
                <w:sz w:val="18"/>
              </w:rPr>
            </w:pPr>
            <w:r>
              <w:rPr>
                <w:b/>
                <w:sz w:val="18"/>
              </w:rPr>
              <w:t>First Run Date</w:t>
            </w:r>
          </w:p>
        </w:tc>
        <w:tc>
          <w:tcPr>
            <w:tcW w:w="4471" w:type="dxa"/>
          </w:tcPr>
          <w:p>
            <w:pPr>
              <w:pStyle w:val="TableParagraph"/>
              <w:ind w:left="65"/>
              <w:rPr>
                <w:sz w:val="18"/>
              </w:rPr>
            </w:pPr>
            <w:r>
              <w:rPr>
                <w:sz w:val="18"/>
              </w:rPr>
              <w:t>Select the ID of the site/subsite.</w:t>
            </w:r>
          </w:p>
        </w:tc>
      </w:tr>
      <w:tr>
        <w:trPr>
          <w:trHeight w:val="335" w:hRule="atLeast"/>
        </w:trPr>
        <w:tc>
          <w:tcPr>
            <w:tcW w:w="4471" w:type="dxa"/>
          </w:tcPr>
          <w:p>
            <w:pPr>
              <w:pStyle w:val="TableParagraph"/>
              <w:rPr>
                <w:b/>
                <w:sz w:val="18"/>
              </w:rPr>
            </w:pPr>
            <w:r>
              <w:rPr>
                <w:b/>
                <w:sz w:val="18"/>
              </w:rPr>
              <w:t>Sweep Time (local)</w:t>
            </w:r>
          </w:p>
        </w:tc>
        <w:tc>
          <w:tcPr>
            <w:tcW w:w="4471" w:type="dxa"/>
          </w:tcPr>
          <w:p>
            <w:pPr>
              <w:pStyle w:val="TableParagraph"/>
              <w:ind w:left="65"/>
              <w:rPr>
                <w:sz w:val="18"/>
              </w:rPr>
            </w:pPr>
            <w:r>
              <w:rPr>
                <w:sz w:val="18"/>
              </w:rPr>
              <w:t>Select the date at which the sweep time will run.</w:t>
            </w:r>
          </w:p>
        </w:tc>
      </w:tr>
      <w:tr>
        <w:trPr>
          <w:trHeight w:val="768" w:hRule="atLeast"/>
        </w:trPr>
        <w:tc>
          <w:tcPr>
            <w:tcW w:w="4471" w:type="dxa"/>
          </w:tcPr>
          <w:p>
            <w:pPr>
              <w:pStyle w:val="TableParagraph"/>
              <w:rPr>
                <w:b/>
                <w:sz w:val="18"/>
              </w:rPr>
            </w:pPr>
            <w:r>
              <w:rPr>
                <w:b/>
                <w:sz w:val="18"/>
              </w:rPr>
              <w:t>AutoSchedule</w:t>
            </w:r>
          </w:p>
        </w:tc>
        <w:tc>
          <w:tcPr>
            <w:tcW w:w="4471" w:type="dxa"/>
          </w:tcPr>
          <w:p>
            <w:pPr>
              <w:pStyle w:val="TableParagraph"/>
              <w:spacing w:line="211" w:lineRule="auto" w:before="45"/>
              <w:ind w:left="65" w:right="368"/>
              <w:jc w:val="both"/>
              <w:rPr>
                <w:sz w:val="18"/>
              </w:rPr>
            </w:pPr>
            <w:r>
              <w:rPr>
                <w:sz w:val="18"/>
              </w:rPr>
              <w:t>Enable this to run the next sweep automatically at the specified interval when the current one </w:t>
            </w:r>
            <w:r>
              <w:rPr>
                <w:spacing w:val="-9"/>
                <w:sz w:val="18"/>
              </w:rPr>
              <w:t>is </w:t>
            </w:r>
            <w:r>
              <w:rPr>
                <w:sz w:val="18"/>
              </w:rPr>
              <w:t>completed.</w:t>
            </w:r>
          </w:p>
        </w:tc>
      </w:tr>
      <w:tr>
        <w:trPr>
          <w:trHeight w:val="552" w:hRule="atLeast"/>
        </w:trPr>
        <w:tc>
          <w:tcPr>
            <w:tcW w:w="4471" w:type="dxa"/>
          </w:tcPr>
          <w:p>
            <w:pPr>
              <w:pStyle w:val="TableParagraph"/>
              <w:rPr>
                <w:b/>
                <w:sz w:val="18"/>
              </w:rPr>
            </w:pPr>
            <w:r>
              <w:rPr>
                <w:b/>
                <w:sz w:val="18"/>
              </w:rPr>
              <w:t>Interval</w:t>
            </w:r>
          </w:p>
        </w:tc>
        <w:tc>
          <w:tcPr>
            <w:tcW w:w="4471" w:type="dxa"/>
          </w:tcPr>
          <w:p>
            <w:pPr>
              <w:pStyle w:val="TableParagraph"/>
              <w:spacing w:line="211" w:lineRule="auto" w:before="45"/>
              <w:ind w:left="65"/>
              <w:rPr>
                <w:sz w:val="18"/>
              </w:rPr>
            </w:pPr>
            <w:r>
              <w:rPr>
                <w:sz w:val="18"/>
              </w:rPr>
              <w:t>Select a frequency to determine how often the interval will run.</w:t>
            </w:r>
          </w:p>
        </w:tc>
      </w:tr>
    </w:tbl>
    <w:p>
      <w:pPr>
        <w:pStyle w:val="ListParagraph"/>
        <w:numPr>
          <w:ilvl w:val="0"/>
          <w:numId w:val="42"/>
        </w:numPr>
        <w:tabs>
          <w:tab w:pos="2164" w:val="left" w:leader="none"/>
        </w:tabs>
        <w:spacing w:line="240" w:lineRule="auto" w:before="14" w:after="0"/>
        <w:ind w:left="2163" w:right="0" w:hanging="343"/>
        <w:jc w:val="left"/>
        <w:rPr>
          <w:sz w:val="20"/>
        </w:rPr>
      </w:pPr>
      <w:r>
        <w:rPr>
          <w:sz w:val="20"/>
        </w:rPr>
        <w:t>Click </w:t>
      </w:r>
      <w:r>
        <w:rPr>
          <w:b/>
          <w:sz w:val="20"/>
        </w:rPr>
        <w:t>Save</w:t>
      </w:r>
      <w:r>
        <w:rPr>
          <w:sz w:val="20"/>
        </w:rPr>
        <w:t>.</w:t>
      </w:r>
    </w:p>
    <w:p>
      <w:pPr>
        <w:pStyle w:val="BodyText"/>
        <w:rPr>
          <w:sz w:val="26"/>
        </w:rPr>
      </w:pPr>
    </w:p>
    <w:p>
      <w:pPr>
        <w:spacing w:before="184"/>
        <w:ind w:left="1133" w:right="0" w:firstLine="0"/>
        <w:jc w:val="left"/>
        <w:rPr>
          <w:sz w:val="34"/>
        </w:rPr>
      </w:pPr>
      <w:bookmarkStart w:name="Add a mini sweep" w:id="151"/>
      <w:bookmarkEnd w:id="151"/>
      <w:r>
        <w:rPr/>
      </w:r>
      <w:bookmarkStart w:name="_bookmark69" w:id="152"/>
      <w:bookmarkEnd w:id="152"/>
      <w:r>
        <w:rPr/>
      </w:r>
      <w:r>
        <w:rPr>
          <w:color w:val="53565A"/>
          <w:sz w:val="34"/>
        </w:rPr>
        <w:t>Add a mini sweep</w:t>
      </w:r>
    </w:p>
    <w:p>
      <w:pPr>
        <w:pStyle w:val="ListParagraph"/>
        <w:numPr>
          <w:ilvl w:val="0"/>
          <w:numId w:val="43"/>
        </w:numPr>
        <w:tabs>
          <w:tab w:pos="2164" w:val="left" w:leader="none"/>
        </w:tabs>
        <w:spacing w:line="240" w:lineRule="auto" w:before="50" w:after="0"/>
        <w:ind w:left="2163" w:right="0" w:hanging="343"/>
        <w:jc w:val="left"/>
        <w:rPr>
          <w:sz w:val="20"/>
        </w:rPr>
      </w:pPr>
      <w:r>
        <w:rPr>
          <w:sz w:val="20"/>
        </w:rPr>
        <w:t>In the sweeps list, click </w:t>
      </w:r>
      <w:r>
        <w:rPr>
          <w:rFonts w:ascii="Kofax-Action-Icons" w:hAnsi="Kofax-Action-Icons"/>
          <w:sz w:val="20"/>
        </w:rPr>
        <w:t></w:t>
      </w:r>
      <w:r>
        <w:rPr>
          <w:rFonts w:ascii="Kofax-Action-Icons" w:hAnsi="Kofax-Action-Icons"/>
          <w:spacing w:val="-48"/>
          <w:sz w:val="20"/>
        </w:rPr>
        <w:t> </w:t>
      </w:r>
      <w:r>
        <w:rPr>
          <w:b/>
          <w:sz w:val="20"/>
        </w:rPr>
        <w:t>Edit </w:t>
      </w:r>
      <w:r>
        <w:rPr>
          <w:sz w:val="20"/>
        </w:rPr>
        <w:t>to the right of the main sweep.</w:t>
      </w:r>
    </w:p>
    <w:p>
      <w:pPr>
        <w:pStyle w:val="ListParagraph"/>
        <w:numPr>
          <w:ilvl w:val="0"/>
          <w:numId w:val="43"/>
        </w:numPr>
        <w:tabs>
          <w:tab w:pos="2164" w:val="left" w:leader="none"/>
        </w:tabs>
        <w:spacing w:line="240" w:lineRule="auto" w:before="27" w:after="0"/>
        <w:ind w:left="2163" w:right="0" w:hanging="343"/>
        <w:jc w:val="left"/>
        <w:rPr>
          <w:sz w:val="20"/>
        </w:rPr>
      </w:pPr>
      <w:r>
        <w:rPr>
          <w:sz w:val="20"/>
        </w:rPr>
        <w:t>Under </w:t>
      </w:r>
      <w:r>
        <w:rPr>
          <w:b/>
          <w:sz w:val="20"/>
        </w:rPr>
        <w:t>Mini Sweep Times</w:t>
      </w:r>
      <w:r>
        <w:rPr>
          <w:sz w:val="20"/>
        </w:rPr>
        <w:t>, Click </w:t>
      </w:r>
      <w:r>
        <w:rPr>
          <w:position w:val="-4"/>
          <w:sz w:val="20"/>
        </w:rPr>
        <w:drawing>
          <wp:inline distT="0" distB="0" distL="0" distR="0">
            <wp:extent cx="127000" cy="12700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40" cstate="print"/>
                    <a:stretch>
                      <a:fillRect/>
                    </a:stretch>
                  </pic:blipFill>
                  <pic:spPr>
                    <a:xfrm>
                      <a:off x="0" y="0"/>
                      <a:ext cx="127000" cy="127000"/>
                    </a:xfrm>
                    <a:prstGeom prst="rect">
                      <a:avLst/>
                    </a:prstGeom>
                  </pic:spPr>
                </pic:pic>
              </a:graphicData>
            </a:graphic>
          </wp:inline>
        </w:drawing>
      </w:r>
      <w:r>
        <w:rPr>
          <w:position w:val="-4"/>
          <w:sz w:val="20"/>
        </w:rPr>
      </w:r>
      <w:r>
        <w:rPr>
          <w:sz w:val="20"/>
        </w:rPr>
        <w:t>.</w:t>
      </w:r>
    </w:p>
    <w:p>
      <w:pPr>
        <w:pStyle w:val="ListParagraph"/>
        <w:numPr>
          <w:ilvl w:val="0"/>
          <w:numId w:val="43"/>
        </w:numPr>
        <w:tabs>
          <w:tab w:pos="2164" w:val="left" w:leader="none"/>
        </w:tabs>
        <w:spacing w:line="240" w:lineRule="auto" w:before="28" w:after="0"/>
        <w:ind w:left="2163" w:right="0" w:hanging="343"/>
        <w:jc w:val="left"/>
        <w:rPr>
          <w:sz w:val="20"/>
        </w:rPr>
      </w:pPr>
      <w:r>
        <w:rPr>
          <w:sz w:val="20"/>
        </w:rPr>
        <w:t>Select a time for the mini sweep event.</w:t>
      </w:r>
    </w:p>
    <w:p>
      <w:pPr>
        <w:pStyle w:val="ListParagraph"/>
        <w:numPr>
          <w:ilvl w:val="0"/>
          <w:numId w:val="43"/>
        </w:numPr>
        <w:tabs>
          <w:tab w:pos="2164" w:val="left" w:leader="none"/>
        </w:tabs>
        <w:spacing w:line="240" w:lineRule="auto" w:before="27" w:after="0"/>
        <w:ind w:left="2163" w:right="0" w:hanging="343"/>
        <w:jc w:val="left"/>
        <w:rPr>
          <w:sz w:val="20"/>
        </w:rPr>
      </w:pPr>
      <w:r>
        <w:rPr>
          <w:sz w:val="20"/>
        </w:rPr>
        <w:t>Click </w:t>
      </w:r>
      <w:r>
        <w:rPr>
          <w:b/>
          <w:sz w:val="20"/>
        </w:rPr>
        <w:t>Add MiniSweep</w:t>
      </w:r>
      <w:r>
        <w:rPr>
          <w:sz w:val="20"/>
        </w:rPr>
        <w:t>.</w:t>
      </w:r>
    </w:p>
    <w:p>
      <w:pPr>
        <w:pStyle w:val="BodyText"/>
        <w:rPr>
          <w:sz w:val="26"/>
        </w:rPr>
      </w:pPr>
    </w:p>
    <w:p>
      <w:pPr>
        <w:spacing w:before="185"/>
        <w:ind w:left="1133" w:right="0" w:firstLine="0"/>
        <w:jc w:val="left"/>
        <w:rPr>
          <w:sz w:val="34"/>
        </w:rPr>
      </w:pPr>
      <w:bookmarkStart w:name="Delete a mini sweep" w:id="153"/>
      <w:bookmarkEnd w:id="153"/>
      <w:r>
        <w:rPr/>
      </w:r>
      <w:bookmarkStart w:name="_bookmark70" w:id="154"/>
      <w:bookmarkEnd w:id="154"/>
      <w:r>
        <w:rPr/>
      </w:r>
      <w:r>
        <w:rPr>
          <w:color w:val="53565A"/>
          <w:sz w:val="34"/>
        </w:rPr>
        <w:t>Delete a mini sweep</w:t>
      </w:r>
    </w:p>
    <w:p>
      <w:pPr>
        <w:pStyle w:val="ListParagraph"/>
        <w:numPr>
          <w:ilvl w:val="0"/>
          <w:numId w:val="44"/>
        </w:numPr>
        <w:tabs>
          <w:tab w:pos="2164" w:val="left" w:leader="none"/>
        </w:tabs>
        <w:spacing w:line="240" w:lineRule="auto" w:before="49" w:after="0"/>
        <w:ind w:left="2163" w:right="0" w:hanging="343"/>
        <w:jc w:val="left"/>
        <w:rPr>
          <w:sz w:val="20"/>
        </w:rPr>
      </w:pPr>
      <w:r>
        <w:rPr>
          <w:sz w:val="20"/>
        </w:rPr>
        <w:t>In the sweeps list, click </w:t>
      </w:r>
      <w:r>
        <w:rPr>
          <w:rFonts w:ascii="Kofax-Action-Icons" w:hAnsi="Kofax-Action-Icons"/>
          <w:sz w:val="20"/>
        </w:rPr>
        <w:t></w:t>
      </w:r>
      <w:r>
        <w:rPr>
          <w:rFonts w:ascii="Kofax-Action-Icons" w:hAnsi="Kofax-Action-Icons"/>
          <w:spacing w:val="-48"/>
          <w:sz w:val="20"/>
        </w:rPr>
        <w:t> </w:t>
      </w:r>
      <w:r>
        <w:rPr>
          <w:b/>
          <w:sz w:val="20"/>
        </w:rPr>
        <w:t>Edit </w:t>
      </w:r>
      <w:r>
        <w:rPr>
          <w:sz w:val="20"/>
        </w:rPr>
        <w:t>to the right of the main sweep.</w:t>
      </w:r>
    </w:p>
    <w:p>
      <w:pPr>
        <w:pStyle w:val="ListParagraph"/>
        <w:numPr>
          <w:ilvl w:val="0"/>
          <w:numId w:val="44"/>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Delete Mini Sweep </w:t>
      </w:r>
      <w:r>
        <w:rPr>
          <w:sz w:val="20"/>
        </w:rPr>
        <w:t>next to the mini sweep.</w:t>
      </w:r>
    </w:p>
    <w:p>
      <w:pPr>
        <w:spacing w:after="0" w:line="240" w:lineRule="auto"/>
        <w:jc w:val="left"/>
        <w:rPr>
          <w:sz w:val="20"/>
        </w:rPr>
        <w:sectPr>
          <w:headerReference w:type="default" r:id="rId38"/>
          <w:footerReference w:type="default" r:id="rId39"/>
          <w:pgSz w:w="12240" w:h="15840"/>
          <w:pgMar w:header="0" w:footer="644" w:top="600" w:bottom="840" w:left="0" w:right="0"/>
          <w:pgNumType w:start="39"/>
        </w:sectPr>
      </w:pPr>
    </w:p>
    <w:p>
      <w:pPr>
        <w:pStyle w:val="BodyText"/>
      </w:pPr>
    </w:p>
    <w:p>
      <w:pPr>
        <w:pStyle w:val="BodyText"/>
      </w:pPr>
    </w:p>
    <w:p>
      <w:pPr>
        <w:spacing w:before="256"/>
        <w:ind w:left="1133" w:right="0" w:firstLine="0"/>
        <w:jc w:val="left"/>
        <w:rPr>
          <w:sz w:val="28"/>
        </w:rPr>
      </w:pPr>
      <w:bookmarkStart w:name="Data Management" w:id="155"/>
      <w:bookmarkEnd w:id="155"/>
      <w:r>
        <w:rPr/>
      </w:r>
      <w:bookmarkStart w:name="_bookmark71" w:id="156"/>
      <w:bookmarkEnd w:id="156"/>
      <w:r>
        <w:rPr/>
      </w:r>
      <w:r>
        <w:rPr>
          <w:color w:val="00558C"/>
          <w:sz w:val="28"/>
        </w:rPr>
        <w:t>Chapter 7</w:t>
      </w:r>
    </w:p>
    <w:p>
      <w:pPr>
        <w:spacing w:before="145"/>
        <w:ind w:left="1133" w:right="0" w:firstLine="0"/>
        <w:jc w:val="left"/>
        <w:rPr>
          <w:sz w:val="48"/>
        </w:rPr>
      </w:pPr>
      <w:r>
        <w:rPr>
          <w:sz w:val="48"/>
        </w:rPr>
        <w:t>Data Management</w:t>
      </w:r>
    </w:p>
    <w:p>
      <w:pPr>
        <w:pStyle w:val="BodyText"/>
        <w:spacing w:before="9"/>
        <w:rPr>
          <w:sz w:val="55"/>
        </w:rPr>
      </w:pPr>
    </w:p>
    <w:p>
      <w:pPr>
        <w:pStyle w:val="BodyText"/>
        <w:spacing w:line="211" w:lineRule="auto" w:before="1"/>
        <w:ind w:left="1709" w:right="1181"/>
      </w:pPr>
      <w:r>
        <w:rPr/>
        <w:t>Users with the Data Management role can delete a transaction or items in a transaction from the iRemit archive. They can also move a transaction to another site, subsite, or lockbox.</w:t>
      </w:r>
    </w:p>
    <w:p>
      <w:pPr>
        <w:pStyle w:val="BodyText"/>
        <w:rPr>
          <w:sz w:val="26"/>
        </w:rPr>
      </w:pPr>
    </w:p>
    <w:p>
      <w:pPr>
        <w:spacing w:before="191"/>
        <w:ind w:left="1133" w:right="0" w:firstLine="0"/>
        <w:jc w:val="left"/>
        <w:rPr>
          <w:sz w:val="34"/>
        </w:rPr>
      </w:pPr>
      <w:bookmarkStart w:name="Delete transaction" w:id="157"/>
      <w:bookmarkEnd w:id="157"/>
      <w:r>
        <w:rPr/>
      </w:r>
      <w:bookmarkStart w:name="_bookmark72" w:id="158"/>
      <w:bookmarkEnd w:id="158"/>
      <w:r>
        <w:rPr/>
      </w:r>
      <w:r>
        <w:rPr>
          <w:color w:val="53565A"/>
          <w:sz w:val="34"/>
        </w:rPr>
        <w:t>Delete transaction</w:t>
      </w:r>
    </w:p>
    <w:p>
      <w:pPr>
        <w:pStyle w:val="ListParagraph"/>
        <w:numPr>
          <w:ilvl w:val="0"/>
          <w:numId w:val="45"/>
        </w:numPr>
        <w:tabs>
          <w:tab w:pos="2164" w:val="left" w:leader="none"/>
        </w:tabs>
        <w:spacing w:line="247" w:lineRule="auto" w:before="54" w:after="0"/>
        <w:ind w:left="2163" w:right="2269" w:hanging="342"/>
        <w:jc w:val="left"/>
        <w:rPr>
          <w:sz w:val="20"/>
        </w:rPr>
      </w:pPr>
      <w:r>
        <w:rPr>
          <w:sz w:val="20"/>
        </w:rPr>
        <w:t>On the toolbar, select </w:t>
      </w:r>
      <w:r>
        <w:rPr>
          <w:b/>
          <w:sz w:val="20"/>
        </w:rPr>
        <w:t>Administration </w:t>
      </w:r>
      <w:r>
        <w:rPr>
          <w:sz w:val="20"/>
        </w:rPr>
        <w:t>&gt; </w:t>
      </w:r>
      <w:r>
        <w:rPr>
          <w:b/>
          <w:sz w:val="20"/>
        </w:rPr>
        <w:t>Data Management </w:t>
      </w:r>
      <w:r>
        <w:rPr>
          <w:sz w:val="20"/>
        </w:rPr>
        <w:t>&gt; </w:t>
      </w:r>
      <w:r>
        <w:rPr>
          <w:b/>
          <w:sz w:val="20"/>
        </w:rPr>
        <w:t>Delete </w:t>
      </w:r>
      <w:r>
        <w:rPr>
          <w:b/>
          <w:spacing w:val="-4"/>
          <w:sz w:val="20"/>
        </w:rPr>
        <w:t>Transaction</w:t>
      </w:r>
      <w:r>
        <w:rPr>
          <w:spacing w:val="-4"/>
          <w:sz w:val="20"/>
        </w:rPr>
        <w:t>. </w:t>
      </w:r>
      <w:r>
        <w:rPr>
          <w:sz w:val="20"/>
        </w:rPr>
        <w:t>The </w:t>
      </w:r>
      <w:r>
        <w:rPr>
          <w:b/>
          <w:sz w:val="20"/>
        </w:rPr>
        <w:t>Delete Items </w:t>
      </w:r>
      <w:r>
        <w:rPr>
          <w:sz w:val="20"/>
        </w:rPr>
        <w:t>page appears.</w:t>
      </w:r>
    </w:p>
    <w:p>
      <w:pPr>
        <w:pStyle w:val="ListParagraph"/>
        <w:numPr>
          <w:ilvl w:val="0"/>
          <w:numId w:val="45"/>
        </w:numPr>
        <w:tabs>
          <w:tab w:pos="2164" w:val="left" w:leader="none"/>
        </w:tabs>
        <w:spacing w:line="240" w:lineRule="auto" w:before="19" w:after="0"/>
        <w:ind w:left="2163" w:right="0" w:hanging="343"/>
        <w:jc w:val="left"/>
        <w:rPr>
          <w:sz w:val="20"/>
        </w:rPr>
      </w:pPr>
      <w:r>
        <w:rPr>
          <w:sz w:val="20"/>
        </w:rPr>
        <w:t>Provide the following</w:t>
      </w:r>
      <w:r>
        <w:rPr>
          <w:spacing w:val="-1"/>
          <w:sz w:val="20"/>
        </w:rPr>
        <w:t> </w:t>
      </w:r>
      <w:r>
        <w:rPr>
          <w:sz w:val="20"/>
        </w:rPr>
        <w:t>details.</w:t>
      </w:r>
    </w:p>
    <w:p>
      <w:pPr>
        <w:pStyle w:val="BodyText"/>
        <w:spacing w:before="8"/>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4471"/>
        <w:gridCol w:w="4471"/>
      </w:tblGrid>
      <w:tr>
        <w:trPr>
          <w:trHeight w:val="334" w:hRule="atLeast"/>
        </w:trPr>
        <w:tc>
          <w:tcPr>
            <w:tcW w:w="4471" w:type="dxa"/>
            <w:tcBorders>
              <w:bottom w:val="single" w:sz="6" w:space="0" w:color="75787B"/>
            </w:tcBorders>
            <w:shd w:val="clear" w:color="auto" w:fill="D9D9D6"/>
          </w:tcPr>
          <w:p>
            <w:pPr>
              <w:pStyle w:val="TableParagraph"/>
              <w:spacing w:before="23"/>
              <w:rPr>
                <w:b/>
                <w:sz w:val="18"/>
              </w:rPr>
            </w:pPr>
            <w:r>
              <w:rPr>
                <w:b/>
                <w:sz w:val="18"/>
              </w:rPr>
              <w:t>Field</w:t>
            </w:r>
          </w:p>
        </w:tc>
        <w:tc>
          <w:tcPr>
            <w:tcW w:w="4471" w:type="dxa"/>
            <w:tcBorders>
              <w:bottom w:val="single" w:sz="6" w:space="0" w:color="75787B"/>
            </w:tcBorders>
            <w:shd w:val="clear" w:color="auto" w:fill="D9D9D6"/>
          </w:tcPr>
          <w:p>
            <w:pPr>
              <w:pStyle w:val="TableParagraph"/>
              <w:spacing w:before="23"/>
              <w:ind w:left="65"/>
              <w:rPr>
                <w:b/>
                <w:sz w:val="18"/>
              </w:rPr>
            </w:pPr>
            <w:r>
              <w:rPr>
                <w:b/>
                <w:sz w:val="18"/>
              </w:rPr>
              <w:t>Description</w:t>
            </w:r>
          </w:p>
        </w:tc>
      </w:tr>
      <w:tr>
        <w:trPr>
          <w:trHeight w:val="333" w:hRule="atLeast"/>
        </w:trPr>
        <w:tc>
          <w:tcPr>
            <w:tcW w:w="4471" w:type="dxa"/>
            <w:tcBorders>
              <w:top w:val="single" w:sz="6" w:space="0" w:color="75787B"/>
            </w:tcBorders>
          </w:tcPr>
          <w:p>
            <w:pPr>
              <w:pStyle w:val="TableParagraph"/>
              <w:spacing w:before="20"/>
              <w:rPr>
                <w:b/>
                <w:sz w:val="18"/>
              </w:rPr>
            </w:pPr>
            <w:r>
              <w:rPr>
                <w:b/>
                <w:sz w:val="18"/>
              </w:rPr>
              <w:t>SiteID</w:t>
            </w:r>
          </w:p>
        </w:tc>
        <w:tc>
          <w:tcPr>
            <w:tcW w:w="4471" w:type="dxa"/>
            <w:tcBorders>
              <w:top w:val="single" w:sz="6" w:space="0" w:color="75787B"/>
            </w:tcBorders>
          </w:tcPr>
          <w:p>
            <w:pPr>
              <w:pStyle w:val="TableParagraph"/>
              <w:spacing w:before="20"/>
              <w:ind w:left="65"/>
              <w:rPr>
                <w:sz w:val="18"/>
              </w:rPr>
            </w:pPr>
            <w:r>
              <w:rPr>
                <w:sz w:val="18"/>
              </w:rPr>
              <w:t>Select the organization's business unit (site) ID.</w:t>
            </w:r>
          </w:p>
        </w:tc>
      </w:tr>
      <w:tr>
        <w:trPr>
          <w:trHeight w:val="551" w:hRule="atLeast"/>
        </w:trPr>
        <w:tc>
          <w:tcPr>
            <w:tcW w:w="4471" w:type="dxa"/>
          </w:tcPr>
          <w:p>
            <w:pPr>
              <w:pStyle w:val="TableParagraph"/>
              <w:rPr>
                <w:b/>
                <w:sz w:val="18"/>
              </w:rPr>
            </w:pPr>
            <w:r>
              <w:rPr>
                <w:b/>
                <w:sz w:val="18"/>
              </w:rPr>
              <w:t>SubSiteID</w:t>
            </w:r>
          </w:p>
        </w:tc>
        <w:tc>
          <w:tcPr>
            <w:tcW w:w="4471" w:type="dxa"/>
          </w:tcPr>
          <w:p>
            <w:pPr>
              <w:pStyle w:val="TableParagraph"/>
              <w:spacing w:line="211" w:lineRule="auto" w:before="45"/>
              <w:ind w:left="65" w:right="180"/>
              <w:rPr>
                <w:sz w:val="18"/>
              </w:rPr>
            </w:pPr>
            <w:r>
              <w:rPr>
                <w:sz w:val="18"/>
              </w:rPr>
              <w:t>Enter the subsite ID of the business unit's subunit (subsite).</w:t>
            </w:r>
          </w:p>
        </w:tc>
      </w:tr>
      <w:tr>
        <w:trPr>
          <w:trHeight w:val="551" w:hRule="atLeast"/>
        </w:trPr>
        <w:tc>
          <w:tcPr>
            <w:tcW w:w="4471" w:type="dxa"/>
          </w:tcPr>
          <w:p>
            <w:pPr>
              <w:pStyle w:val="TableParagraph"/>
              <w:rPr>
                <w:b/>
                <w:sz w:val="18"/>
              </w:rPr>
            </w:pPr>
            <w:r>
              <w:rPr>
                <w:b/>
                <w:sz w:val="18"/>
              </w:rPr>
              <w:t>Process Date</w:t>
            </w:r>
          </w:p>
        </w:tc>
        <w:tc>
          <w:tcPr>
            <w:tcW w:w="4471" w:type="dxa"/>
          </w:tcPr>
          <w:p>
            <w:pPr>
              <w:pStyle w:val="TableParagraph"/>
              <w:spacing w:line="211" w:lineRule="auto" w:before="45"/>
              <w:ind w:left="65"/>
              <w:rPr>
                <w:sz w:val="18"/>
              </w:rPr>
            </w:pPr>
            <w:r>
              <w:rPr>
                <w:sz w:val="18"/>
              </w:rPr>
              <w:t>Select the date on which the transaction was processed.</w:t>
            </w:r>
          </w:p>
        </w:tc>
      </w:tr>
      <w:tr>
        <w:trPr>
          <w:trHeight w:val="551" w:hRule="atLeast"/>
        </w:trPr>
        <w:tc>
          <w:tcPr>
            <w:tcW w:w="4471" w:type="dxa"/>
          </w:tcPr>
          <w:p>
            <w:pPr>
              <w:pStyle w:val="TableParagraph"/>
              <w:rPr>
                <w:b/>
                <w:sz w:val="18"/>
              </w:rPr>
            </w:pPr>
            <w:r>
              <w:rPr>
                <w:b/>
                <w:sz w:val="18"/>
              </w:rPr>
              <w:t>BatchNumber</w:t>
            </w:r>
          </w:p>
        </w:tc>
        <w:tc>
          <w:tcPr>
            <w:tcW w:w="4471" w:type="dxa"/>
          </w:tcPr>
          <w:p>
            <w:pPr>
              <w:pStyle w:val="TableParagraph"/>
              <w:spacing w:line="211" w:lineRule="auto" w:before="45"/>
              <w:ind w:left="65" w:right="201"/>
              <w:rPr>
                <w:sz w:val="18"/>
              </w:rPr>
            </w:pPr>
            <w:r>
              <w:rPr>
                <w:sz w:val="18"/>
              </w:rPr>
              <w:t>Enter the batch number of the batch to which the transaction belongs.</w:t>
            </w:r>
          </w:p>
        </w:tc>
      </w:tr>
      <w:tr>
        <w:trPr>
          <w:trHeight w:val="336" w:hRule="atLeast"/>
        </w:trPr>
        <w:tc>
          <w:tcPr>
            <w:tcW w:w="4471" w:type="dxa"/>
          </w:tcPr>
          <w:p>
            <w:pPr>
              <w:pStyle w:val="TableParagraph"/>
              <w:rPr>
                <w:b/>
                <w:sz w:val="18"/>
              </w:rPr>
            </w:pPr>
            <w:r>
              <w:rPr>
                <w:b/>
                <w:sz w:val="18"/>
              </w:rPr>
              <w:t>Tran Number</w:t>
            </w:r>
          </w:p>
        </w:tc>
        <w:tc>
          <w:tcPr>
            <w:tcW w:w="4471" w:type="dxa"/>
          </w:tcPr>
          <w:p>
            <w:pPr>
              <w:pStyle w:val="TableParagraph"/>
              <w:ind w:left="65"/>
              <w:rPr>
                <w:sz w:val="18"/>
              </w:rPr>
            </w:pPr>
            <w:r>
              <w:rPr>
                <w:sz w:val="18"/>
              </w:rPr>
              <w:t>Enter the transaction number.</w:t>
            </w:r>
          </w:p>
        </w:tc>
      </w:tr>
      <w:tr>
        <w:trPr>
          <w:trHeight w:val="335" w:hRule="atLeast"/>
        </w:trPr>
        <w:tc>
          <w:tcPr>
            <w:tcW w:w="4471" w:type="dxa"/>
          </w:tcPr>
          <w:p>
            <w:pPr>
              <w:pStyle w:val="TableParagraph"/>
              <w:rPr>
                <w:b/>
                <w:sz w:val="18"/>
              </w:rPr>
            </w:pPr>
            <w:r>
              <w:rPr>
                <w:b/>
                <w:sz w:val="18"/>
              </w:rPr>
              <w:t>Trans Amount</w:t>
            </w:r>
          </w:p>
        </w:tc>
        <w:tc>
          <w:tcPr>
            <w:tcW w:w="4471" w:type="dxa"/>
          </w:tcPr>
          <w:p>
            <w:pPr>
              <w:pStyle w:val="TableParagraph"/>
              <w:ind w:left="65"/>
              <w:rPr>
                <w:sz w:val="18"/>
              </w:rPr>
            </w:pPr>
            <w:r>
              <w:rPr>
                <w:sz w:val="18"/>
              </w:rPr>
              <w:t>Enter the transaction amount.</w:t>
            </w:r>
          </w:p>
        </w:tc>
      </w:tr>
    </w:tbl>
    <w:p>
      <w:pPr>
        <w:pStyle w:val="ListParagraph"/>
        <w:numPr>
          <w:ilvl w:val="0"/>
          <w:numId w:val="45"/>
        </w:numPr>
        <w:tabs>
          <w:tab w:pos="2164" w:val="left" w:leader="none"/>
        </w:tabs>
        <w:spacing w:line="240" w:lineRule="auto" w:before="14" w:after="0"/>
        <w:ind w:left="2163" w:right="0" w:hanging="343"/>
        <w:jc w:val="left"/>
        <w:rPr>
          <w:sz w:val="20"/>
        </w:rPr>
      </w:pPr>
      <w:r>
        <w:rPr>
          <w:sz w:val="20"/>
        </w:rPr>
        <w:t>Click </w:t>
      </w:r>
      <w:r>
        <w:rPr>
          <w:b/>
          <w:sz w:val="20"/>
        </w:rPr>
        <w:t>Find Items</w:t>
      </w:r>
      <w:r>
        <w:rPr>
          <w:sz w:val="20"/>
        </w:rPr>
        <w:t>.</w:t>
      </w:r>
    </w:p>
    <w:p>
      <w:pPr>
        <w:pStyle w:val="BodyText"/>
        <w:spacing w:before="7"/>
        <w:ind w:left="2163"/>
      </w:pPr>
      <w:r>
        <w:rPr/>
        <w:t>The list of items in the transaction is displayed.</w:t>
      </w:r>
    </w:p>
    <w:p>
      <w:pPr>
        <w:pStyle w:val="BodyText"/>
        <w:spacing w:line="211" w:lineRule="auto" w:before="54"/>
        <w:ind w:left="2163" w:right="1181"/>
      </w:pPr>
      <w:r>
        <w:rPr/>
        <w:t>If the required transaction is not found, click </w:t>
      </w:r>
      <w:r>
        <w:rPr>
          <w:b/>
        </w:rPr>
        <w:t>Reset </w:t>
      </w:r>
      <w:r>
        <w:rPr/>
        <w:t>to clear the fields and enter new search criteria.</w:t>
      </w:r>
    </w:p>
    <w:p>
      <w:pPr>
        <w:pStyle w:val="ListParagraph"/>
        <w:numPr>
          <w:ilvl w:val="0"/>
          <w:numId w:val="45"/>
        </w:numPr>
        <w:tabs>
          <w:tab w:pos="2164" w:val="left" w:leader="none"/>
        </w:tabs>
        <w:spacing w:line="240" w:lineRule="auto" w:before="35" w:after="0"/>
        <w:ind w:left="2163" w:right="0" w:hanging="343"/>
        <w:jc w:val="left"/>
        <w:rPr>
          <w:sz w:val="20"/>
        </w:rPr>
      </w:pPr>
      <w:r>
        <w:rPr>
          <w:sz w:val="20"/>
        </w:rPr>
        <w:t>Click </w:t>
      </w:r>
      <w:r>
        <w:rPr>
          <w:b/>
          <w:sz w:val="20"/>
        </w:rPr>
        <w:t>Delete</w:t>
      </w:r>
      <w:r>
        <w:rPr>
          <w:b/>
          <w:spacing w:val="-1"/>
          <w:sz w:val="20"/>
        </w:rPr>
        <w:t> </w:t>
      </w:r>
      <w:r>
        <w:rPr>
          <w:b/>
          <w:sz w:val="20"/>
        </w:rPr>
        <w:t>Transaction</w:t>
      </w:r>
      <w:r>
        <w:rPr>
          <w:sz w:val="20"/>
        </w:rPr>
        <w:t>.</w:t>
      </w:r>
    </w:p>
    <w:p>
      <w:pPr>
        <w:pStyle w:val="ListParagraph"/>
        <w:numPr>
          <w:ilvl w:val="0"/>
          <w:numId w:val="45"/>
        </w:numPr>
        <w:tabs>
          <w:tab w:pos="2164" w:val="left" w:leader="none"/>
        </w:tabs>
        <w:spacing w:line="240" w:lineRule="auto" w:before="27" w:after="0"/>
        <w:ind w:left="2163" w:right="0" w:hanging="343"/>
        <w:jc w:val="left"/>
        <w:rPr>
          <w:sz w:val="20"/>
        </w:rPr>
      </w:pPr>
      <w:r>
        <w:rPr>
          <w:sz w:val="20"/>
        </w:rPr>
        <w:t>When prompted to confirm, click </w:t>
      </w:r>
      <w:r>
        <w:rPr>
          <w:b/>
          <w:spacing w:val="-3"/>
          <w:sz w:val="20"/>
        </w:rPr>
        <w:t>Yes</w:t>
      </w:r>
      <w:r>
        <w:rPr>
          <w:spacing w:val="-3"/>
          <w:sz w:val="20"/>
        </w:rPr>
        <w:t>. </w:t>
      </w:r>
      <w:r>
        <w:rPr>
          <w:sz w:val="20"/>
        </w:rPr>
        <w:t>The entire transaction and the items in it are</w:t>
      </w:r>
      <w:r>
        <w:rPr>
          <w:spacing w:val="-2"/>
          <w:sz w:val="20"/>
        </w:rPr>
        <w:t> </w:t>
      </w:r>
      <w:r>
        <w:rPr>
          <w:sz w:val="20"/>
        </w:rPr>
        <w:t>deleted.</w:t>
      </w:r>
    </w:p>
    <w:p>
      <w:pPr>
        <w:pStyle w:val="BodyText"/>
        <w:rPr>
          <w:sz w:val="26"/>
        </w:rPr>
      </w:pPr>
    </w:p>
    <w:p>
      <w:pPr>
        <w:spacing w:before="184"/>
        <w:ind w:left="1133" w:right="0" w:firstLine="0"/>
        <w:jc w:val="left"/>
        <w:rPr>
          <w:sz w:val="34"/>
        </w:rPr>
      </w:pPr>
      <w:bookmarkStart w:name="Delete an item in the transaction" w:id="159"/>
      <w:bookmarkEnd w:id="159"/>
      <w:r>
        <w:rPr/>
      </w:r>
      <w:bookmarkStart w:name="_bookmark73" w:id="160"/>
      <w:bookmarkEnd w:id="160"/>
      <w:r>
        <w:rPr/>
      </w:r>
      <w:r>
        <w:rPr>
          <w:color w:val="53565A"/>
          <w:sz w:val="34"/>
        </w:rPr>
        <w:t>Delete an item in the transaction</w:t>
      </w:r>
    </w:p>
    <w:p>
      <w:pPr>
        <w:pStyle w:val="ListParagraph"/>
        <w:numPr>
          <w:ilvl w:val="0"/>
          <w:numId w:val="46"/>
        </w:numPr>
        <w:tabs>
          <w:tab w:pos="2164" w:val="left" w:leader="none"/>
        </w:tabs>
        <w:spacing w:line="240" w:lineRule="auto" w:before="55" w:after="0"/>
        <w:ind w:left="2163" w:right="0" w:hanging="343"/>
        <w:jc w:val="left"/>
        <w:rPr>
          <w:sz w:val="20"/>
        </w:rPr>
      </w:pPr>
      <w:r>
        <w:rPr>
          <w:spacing w:val="-7"/>
          <w:sz w:val="20"/>
        </w:rPr>
        <w:t>To </w:t>
      </w:r>
      <w:r>
        <w:rPr>
          <w:sz w:val="20"/>
        </w:rPr>
        <w:t>search for an item to delete, follow steps 1 through 3 in the </w:t>
      </w:r>
      <w:hyperlink w:history="true" w:anchor="_bookmark72">
        <w:r>
          <w:rPr>
            <w:color w:val="00558C"/>
            <w:sz w:val="20"/>
          </w:rPr>
          <w:t>Delete transaction</w:t>
        </w:r>
      </w:hyperlink>
      <w:r>
        <w:rPr>
          <w:color w:val="00558C"/>
          <w:spacing w:val="-1"/>
          <w:sz w:val="20"/>
        </w:rPr>
        <w:t> </w:t>
      </w:r>
      <w:r>
        <w:rPr>
          <w:sz w:val="20"/>
        </w:rPr>
        <w:t>procedure.</w:t>
      </w:r>
    </w:p>
    <w:p>
      <w:pPr>
        <w:pStyle w:val="ListParagraph"/>
        <w:numPr>
          <w:ilvl w:val="0"/>
          <w:numId w:val="46"/>
        </w:numPr>
        <w:tabs>
          <w:tab w:pos="2164" w:val="left" w:leader="none"/>
        </w:tabs>
        <w:spacing w:line="240" w:lineRule="auto" w:before="27" w:after="0"/>
        <w:ind w:left="2163" w:right="0" w:hanging="343"/>
        <w:jc w:val="left"/>
        <w:rPr>
          <w:sz w:val="20"/>
        </w:rPr>
      </w:pPr>
      <w:r>
        <w:rPr>
          <w:spacing w:val="-4"/>
          <w:sz w:val="20"/>
        </w:rPr>
        <w:t>You </w:t>
      </w:r>
      <w:r>
        <w:rPr>
          <w:sz w:val="20"/>
        </w:rPr>
        <w:t>can do the following after fetching the list of items in the</w:t>
      </w:r>
      <w:r>
        <w:rPr>
          <w:spacing w:val="3"/>
          <w:sz w:val="20"/>
        </w:rPr>
        <w:t> </w:t>
      </w:r>
      <w:r>
        <w:rPr>
          <w:sz w:val="20"/>
        </w:rPr>
        <w:t>transaction:</w:t>
      </w:r>
    </w:p>
    <w:p>
      <w:pPr>
        <w:pStyle w:val="Heading4"/>
        <w:numPr>
          <w:ilvl w:val="1"/>
          <w:numId w:val="46"/>
        </w:numPr>
        <w:tabs>
          <w:tab w:pos="2391" w:val="left" w:leader="none"/>
        </w:tabs>
        <w:spacing w:line="240" w:lineRule="auto" w:before="28" w:after="0"/>
        <w:ind w:left="2390" w:right="0" w:hanging="228"/>
        <w:jc w:val="left"/>
        <w:rPr>
          <w:b w:val="0"/>
        </w:rPr>
      </w:pPr>
      <w:r>
        <w:rPr/>
        <w:t>Delete a single item</w:t>
      </w:r>
      <w:r>
        <w:rPr>
          <w:b w:val="0"/>
        </w:rPr>
        <w:t>:</w:t>
      </w:r>
    </w:p>
    <w:p>
      <w:pPr>
        <w:pStyle w:val="ListParagraph"/>
        <w:numPr>
          <w:ilvl w:val="0"/>
          <w:numId w:val="47"/>
        </w:numPr>
        <w:tabs>
          <w:tab w:pos="2844" w:val="left" w:leader="none"/>
        </w:tabs>
        <w:spacing w:line="240" w:lineRule="auto" w:before="87" w:after="0"/>
        <w:ind w:left="2843" w:right="0" w:hanging="349"/>
        <w:jc w:val="left"/>
        <w:rPr>
          <w:sz w:val="20"/>
        </w:rPr>
      </w:pPr>
      <w:r>
        <w:rPr>
          <w:sz w:val="20"/>
        </w:rPr>
        <w:t>Select the item.</w:t>
      </w:r>
    </w:p>
    <w:p>
      <w:pPr>
        <w:pStyle w:val="ListParagraph"/>
        <w:numPr>
          <w:ilvl w:val="0"/>
          <w:numId w:val="47"/>
        </w:numPr>
        <w:tabs>
          <w:tab w:pos="2844" w:val="left" w:leader="none"/>
        </w:tabs>
        <w:spacing w:line="240" w:lineRule="auto" w:before="88" w:after="0"/>
        <w:ind w:left="2843" w:right="0" w:hanging="354"/>
        <w:jc w:val="left"/>
        <w:rPr>
          <w:sz w:val="20"/>
        </w:rPr>
      </w:pPr>
      <w:r>
        <w:rPr>
          <w:sz w:val="20"/>
        </w:rPr>
        <w:t>Click </w:t>
      </w:r>
      <w:r>
        <w:rPr>
          <w:b/>
          <w:sz w:val="20"/>
        </w:rPr>
        <w:t>Delete Items(s)</w:t>
      </w:r>
      <w:r>
        <w:rPr>
          <w:sz w:val="20"/>
        </w:rPr>
        <w:t>.</w:t>
      </w:r>
    </w:p>
    <w:p>
      <w:pPr>
        <w:spacing w:after="0" w:line="240" w:lineRule="auto"/>
        <w:jc w:val="left"/>
        <w:rPr>
          <w:sz w:val="20"/>
        </w:rPr>
        <w:sectPr>
          <w:headerReference w:type="default" r:id="rId41"/>
          <w:footerReference w:type="default" r:id="rId42"/>
          <w:pgSz w:w="12240" w:h="15840"/>
          <w:pgMar w:header="0" w:footer="644" w:top="1500" w:bottom="840" w:left="0" w:right="0"/>
          <w:pgNumType w:start="40"/>
        </w:sectPr>
      </w:pPr>
    </w:p>
    <w:p>
      <w:pPr>
        <w:pStyle w:val="BodyText"/>
      </w:pPr>
    </w:p>
    <w:p>
      <w:pPr>
        <w:pStyle w:val="BodyText"/>
      </w:pPr>
    </w:p>
    <w:p>
      <w:pPr>
        <w:pStyle w:val="BodyText"/>
      </w:pPr>
    </w:p>
    <w:p>
      <w:pPr>
        <w:pStyle w:val="BodyText"/>
        <w:spacing w:before="10"/>
        <w:rPr>
          <w:sz w:val="18"/>
        </w:rPr>
      </w:pPr>
    </w:p>
    <w:p>
      <w:pPr>
        <w:pStyle w:val="ListParagraph"/>
        <w:numPr>
          <w:ilvl w:val="0"/>
          <w:numId w:val="47"/>
        </w:numPr>
        <w:tabs>
          <w:tab w:pos="2844" w:val="left" w:leader="none"/>
        </w:tabs>
        <w:spacing w:line="240" w:lineRule="auto" w:before="0" w:after="0"/>
        <w:ind w:left="2843" w:right="0" w:hanging="331"/>
        <w:jc w:val="left"/>
        <w:rPr>
          <w:sz w:val="20"/>
        </w:rPr>
      </w:pPr>
      <w:r>
        <w:rPr>
          <w:sz w:val="20"/>
        </w:rPr>
        <w:t>When prompted to confirm, click</w:t>
      </w:r>
      <w:r>
        <w:rPr>
          <w:spacing w:val="-1"/>
          <w:sz w:val="20"/>
        </w:rPr>
        <w:t> </w:t>
      </w:r>
      <w:r>
        <w:rPr>
          <w:b/>
          <w:spacing w:val="-3"/>
          <w:sz w:val="20"/>
        </w:rPr>
        <w:t>Yes</w:t>
      </w:r>
      <w:r>
        <w:rPr>
          <w:spacing w:val="-3"/>
          <w:sz w:val="20"/>
        </w:rPr>
        <w:t>.</w:t>
      </w:r>
    </w:p>
    <w:p>
      <w:pPr>
        <w:pStyle w:val="BodyText"/>
        <w:spacing w:before="2"/>
        <w:rPr>
          <w:sz w:val="12"/>
        </w:rPr>
      </w:pPr>
      <w:r>
        <w:rPr/>
        <w:pict>
          <v:shape style="position:absolute;margin-left:119.506996pt;margin-top:9.482001pt;width:435.85pt;height:82.8pt;mso-position-horizontal-relative:page;mso-position-vertical-relative:paragraph;z-index:-251630592;mso-wrap-distance-left:0;mso-wrap-distance-right:0" type="#_x0000_t202" filled="true" fillcolor="#e9f8ff" stroked="false">
            <v:textbox inset="0,0,0,0">
              <w:txbxContent>
                <w:p>
                  <w:pPr>
                    <w:pStyle w:val="BodyText"/>
                    <w:spacing w:before="100"/>
                    <w:ind w:left="80"/>
                    <w:rPr>
                      <w:rFonts w:ascii="Kofax-Action-Icons" w:hAnsi="Kofax-Action-Icons"/>
                    </w:rPr>
                  </w:pPr>
                  <w:r>
                    <w:rPr>
                      <w:rFonts w:ascii="Kofax-Action-Icons" w:hAnsi="Kofax-Action-Icons"/>
                      <w:color w:val="00558C"/>
                    </w:rPr>
                    <w:t></w:t>
                  </w:r>
                </w:p>
                <w:p>
                  <w:pPr>
                    <w:pStyle w:val="BodyText"/>
                    <w:numPr>
                      <w:ilvl w:val="0"/>
                      <w:numId w:val="48"/>
                    </w:numPr>
                    <w:tabs>
                      <w:tab w:pos="307" w:val="left" w:leader="none"/>
                    </w:tabs>
                    <w:spacing w:line="211" w:lineRule="auto" w:before="99" w:after="0"/>
                    <w:ind w:left="306" w:right="114" w:hanging="227"/>
                    <w:jc w:val="left"/>
                  </w:pPr>
                  <w:r>
                    <w:rPr/>
                    <w:t>When you select an item type </w:t>
                  </w:r>
                  <w:r>
                    <w:rPr>
                      <w:b/>
                    </w:rPr>
                    <w:t>Check</w:t>
                  </w:r>
                  <w:r>
                    <w:rPr/>
                    <w:t>, and if there are multiple checks within the </w:t>
                  </w:r>
                  <w:r>
                    <w:rPr>
                      <w:spacing w:val="-3"/>
                    </w:rPr>
                    <w:t>selected </w:t>
                  </w:r>
                  <w:r>
                    <w:rPr/>
                    <w:t>check, a confirmation prompt is displayed to let you know that you are about to delete all checks of the</w:t>
                  </w:r>
                  <w:r>
                    <w:rPr>
                      <w:spacing w:val="-1"/>
                    </w:rPr>
                    <w:t> </w:t>
                  </w:r>
                  <w:r>
                    <w:rPr/>
                    <w:t>transaction.</w:t>
                  </w:r>
                </w:p>
                <w:p>
                  <w:pPr>
                    <w:pStyle w:val="BodyText"/>
                    <w:numPr>
                      <w:ilvl w:val="0"/>
                      <w:numId w:val="48"/>
                    </w:numPr>
                    <w:tabs>
                      <w:tab w:pos="307" w:val="left" w:leader="none"/>
                    </w:tabs>
                    <w:spacing w:line="240" w:lineRule="auto" w:before="35" w:after="0"/>
                    <w:ind w:left="306" w:right="0" w:hanging="227"/>
                    <w:jc w:val="left"/>
                  </w:pPr>
                  <w:r>
                    <w:rPr/>
                    <w:t>Click </w:t>
                  </w:r>
                  <w:r>
                    <w:rPr>
                      <w:b/>
                      <w:spacing w:val="-4"/>
                    </w:rPr>
                    <w:t>Yes </w:t>
                  </w:r>
                  <w:r>
                    <w:rPr/>
                    <w:t>to delete the</w:t>
                  </w:r>
                  <w:r>
                    <w:rPr>
                      <w:spacing w:val="4"/>
                    </w:rPr>
                    <w:t> </w:t>
                  </w:r>
                  <w:r>
                    <w:rPr/>
                    <w:t>item.</w:t>
                  </w:r>
                </w:p>
              </w:txbxContent>
            </v:textbox>
            <v:fill type="solid"/>
            <w10:wrap type="topAndBottom"/>
          </v:shape>
        </w:pict>
      </w:r>
    </w:p>
    <w:p>
      <w:pPr>
        <w:pStyle w:val="Heading4"/>
        <w:numPr>
          <w:ilvl w:val="1"/>
          <w:numId w:val="46"/>
        </w:numPr>
        <w:tabs>
          <w:tab w:pos="2391" w:val="left" w:leader="none"/>
        </w:tabs>
        <w:spacing w:line="240" w:lineRule="auto" w:before="123" w:after="0"/>
        <w:ind w:left="2390" w:right="0" w:hanging="228"/>
        <w:jc w:val="left"/>
        <w:rPr>
          <w:b w:val="0"/>
        </w:rPr>
      </w:pPr>
      <w:r>
        <w:rPr/>
        <w:t>Delete multiple items</w:t>
      </w:r>
      <w:r>
        <w:rPr>
          <w:b w:val="0"/>
        </w:rPr>
        <w:t>:</w:t>
      </w:r>
    </w:p>
    <w:p>
      <w:pPr>
        <w:pStyle w:val="ListParagraph"/>
        <w:numPr>
          <w:ilvl w:val="0"/>
          <w:numId w:val="49"/>
        </w:numPr>
        <w:tabs>
          <w:tab w:pos="2844" w:val="left" w:leader="none"/>
        </w:tabs>
        <w:spacing w:line="240" w:lineRule="auto" w:before="87" w:after="0"/>
        <w:ind w:left="2843" w:right="0" w:hanging="349"/>
        <w:jc w:val="left"/>
        <w:rPr>
          <w:sz w:val="20"/>
        </w:rPr>
      </w:pPr>
      <w:r>
        <w:rPr>
          <w:sz w:val="20"/>
        </w:rPr>
        <w:t>Select items to delete.</w:t>
      </w:r>
    </w:p>
    <w:p>
      <w:pPr>
        <w:pStyle w:val="ListParagraph"/>
        <w:numPr>
          <w:ilvl w:val="0"/>
          <w:numId w:val="49"/>
        </w:numPr>
        <w:tabs>
          <w:tab w:pos="2844" w:val="left" w:leader="none"/>
        </w:tabs>
        <w:spacing w:line="240" w:lineRule="auto" w:before="88" w:after="0"/>
        <w:ind w:left="2843" w:right="0" w:hanging="354"/>
        <w:jc w:val="left"/>
        <w:rPr>
          <w:sz w:val="20"/>
        </w:rPr>
      </w:pPr>
      <w:r>
        <w:rPr>
          <w:sz w:val="20"/>
        </w:rPr>
        <w:t>Click </w:t>
      </w:r>
      <w:r>
        <w:rPr>
          <w:b/>
          <w:sz w:val="20"/>
        </w:rPr>
        <w:t>Delete Items(s)</w:t>
      </w:r>
      <w:r>
        <w:rPr>
          <w:sz w:val="20"/>
        </w:rPr>
        <w:t>.</w:t>
      </w:r>
    </w:p>
    <w:p>
      <w:pPr>
        <w:pStyle w:val="ListParagraph"/>
        <w:numPr>
          <w:ilvl w:val="0"/>
          <w:numId w:val="49"/>
        </w:numPr>
        <w:tabs>
          <w:tab w:pos="2844" w:val="left" w:leader="none"/>
        </w:tabs>
        <w:spacing w:line="240" w:lineRule="auto" w:before="88" w:after="0"/>
        <w:ind w:left="2843" w:right="0" w:hanging="331"/>
        <w:jc w:val="left"/>
        <w:rPr>
          <w:sz w:val="20"/>
        </w:rPr>
      </w:pPr>
      <w:r>
        <w:rPr>
          <w:sz w:val="20"/>
        </w:rPr>
        <w:t>When prompted to confirm, click</w:t>
      </w:r>
      <w:r>
        <w:rPr>
          <w:spacing w:val="-1"/>
          <w:sz w:val="20"/>
        </w:rPr>
        <w:t> </w:t>
      </w:r>
      <w:r>
        <w:rPr>
          <w:b/>
          <w:spacing w:val="-3"/>
          <w:sz w:val="20"/>
        </w:rPr>
        <w:t>Yes</w:t>
      </w:r>
      <w:r>
        <w:rPr>
          <w:spacing w:val="-3"/>
          <w:sz w:val="20"/>
        </w:rPr>
        <w:t>.</w:t>
      </w:r>
    </w:p>
    <w:p>
      <w:pPr>
        <w:pStyle w:val="Heading4"/>
        <w:numPr>
          <w:ilvl w:val="1"/>
          <w:numId w:val="46"/>
        </w:numPr>
        <w:tabs>
          <w:tab w:pos="2391" w:val="left" w:leader="none"/>
        </w:tabs>
        <w:spacing w:line="240" w:lineRule="auto" w:before="27" w:after="0"/>
        <w:ind w:left="2390" w:right="0" w:hanging="228"/>
        <w:jc w:val="left"/>
        <w:rPr>
          <w:b w:val="0"/>
        </w:rPr>
      </w:pPr>
      <w:r>
        <w:rPr/>
        <w:t>Delete all items</w:t>
      </w:r>
      <w:r>
        <w:rPr>
          <w:b w:val="0"/>
        </w:rPr>
        <w:t>:</w:t>
      </w:r>
    </w:p>
    <w:p>
      <w:pPr>
        <w:pStyle w:val="ListParagraph"/>
        <w:numPr>
          <w:ilvl w:val="0"/>
          <w:numId w:val="50"/>
        </w:numPr>
        <w:tabs>
          <w:tab w:pos="2844" w:val="left" w:leader="none"/>
        </w:tabs>
        <w:spacing w:line="240" w:lineRule="auto" w:before="88" w:after="0"/>
        <w:ind w:left="2843" w:right="0" w:hanging="349"/>
        <w:jc w:val="left"/>
        <w:rPr>
          <w:sz w:val="20"/>
        </w:rPr>
      </w:pPr>
      <w:r>
        <w:rPr>
          <w:sz w:val="20"/>
        </w:rPr>
        <w:t>Select all items.</w:t>
      </w:r>
    </w:p>
    <w:p>
      <w:pPr>
        <w:pStyle w:val="BodyText"/>
        <w:spacing w:line="211" w:lineRule="auto" w:before="53"/>
        <w:ind w:left="2843" w:right="1093"/>
      </w:pPr>
      <w:r>
        <w:rPr/>
        <w:t>You can use the check box in the </w:t>
      </w:r>
      <w:r>
        <w:rPr>
          <w:b/>
        </w:rPr>
        <w:t>Transaction Details </w:t>
      </w:r>
      <w:r>
        <w:rPr/>
        <w:t>table header to select all items at once. Alternatively, select each item individually.</w:t>
      </w:r>
    </w:p>
    <w:p>
      <w:pPr>
        <w:pStyle w:val="ListParagraph"/>
        <w:numPr>
          <w:ilvl w:val="0"/>
          <w:numId w:val="50"/>
        </w:numPr>
        <w:tabs>
          <w:tab w:pos="2844" w:val="left" w:leader="none"/>
        </w:tabs>
        <w:spacing w:line="240" w:lineRule="auto" w:before="95" w:after="0"/>
        <w:ind w:left="2843" w:right="0" w:hanging="354"/>
        <w:jc w:val="left"/>
        <w:rPr>
          <w:sz w:val="20"/>
        </w:rPr>
      </w:pPr>
      <w:r>
        <w:rPr>
          <w:sz w:val="20"/>
        </w:rPr>
        <w:t>Click </w:t>
      </w:r>
      <w:r>
        <w:rPr>
          <w:b/>
          <w:sz w:val="20"/>
        </w:rPr>
        <w:t>Delete Items(s)</w:t>
      </w:r>
      <w:r>
        <w:rPr>
          <w:sz w:val="20"/>
        </w:rPr>
        <w:t>.</w:t>
      </w:r>
    </w:p>
    <w:p>
      <w:pPr>
        <w:pStyle w:val="ListParagraph"/>
        <w:numPr>
          <w:ilvl w:val="0"/>
          <w:numId w:val="50"/>
        </w:numPr>
        <w:tabs>
          <w:tab w:pos="2844" w:val="left" w:leader="none"/>
        </w:tabs>
        <w:spacing w:line="240" w:lineRule="auto" w:before="88" w:after="0"/>
        <w:ind w:left="2843" w:right="0" w:hanging="331"/>
        <w:jc w:val="left"/>
        <w:rPr>
          <w:sz w:val="20"/>
        </w:rPr>
      </w:pPr>
      <w:r>
        <w:rPr>
          <w:sz w:val="20"/>
        </w:rPr>
        <w:t>When prompted to confirm, click</w:t>
      </w:r>
      <w:r>
        <w:rPr>
          <w:spacing w:val="-1"/>
          <w:sz w:val="20"/>
        </w:rPr>
        <w:t> </w:t>
      </w:r>
      <w:r>
        <w:rPr>
          <w:b/>
          <w:spacing w:val="-3"/>
          <w:sz w:val="20"/>
        </w:rPr>
        <w:t>Yes</w:t>
      </w:r>
      <w:r>
        <w:rPr>
          <w:spacing w:val="-3"/>
          <w:sz w:val="20"/>
        </w:rPr>
        <w:t>.</w:t>
      </w:r>
    </w:p>
    <w:p>
      <w:pPr>
        <w:pStyle w:val="BodyText"/>
        <w:spacing w:line="211" w:lineRule="auto" w:before="53"/>
        <w:ind w:left="2843" w:right="1181"/>
      </w:pPr>
      <w:r>
        <w:rPr/>
        <w:t>Another confirmation prompt is displayed to let you know that the whole transaction is deleted if all the items in the transaction are deleted.</w:t>
      </w:r>
    </w:p>
    <w:p>
      <w:pPr>
        <w:pStyle w:val="ListParagraph"/>
        <w:numPr>
          <w:ilvl w:val="0"/>
          <w:numId w:val="50"/>
        </w:numPr>
        <w:tabs>
          <w:tab w:pos="2844" w:val="left" w:leader="none"/>
        </w:tabs>
        <w:spacing w:line="240" w:lineRule="auto" w:before="95" w:after="0"/>
        <w:ind w:left="2843" w:right="0" w:hanging="354"/>
        <w:jc w:val="left"/>
        <w:rPr>
          <w:sz w:val="20"/>
        </w:rPr>
      </w:pPr>
      <w:r>
        <w:rPr>
          <w:sz w:val="20"/>
        </w:rPr>
        <w:t>Click </w:t>
      </w:r>
      <w:r>
        <w:rPr>
          <w:b/>
          <w:spacing w:val="-4"/>
          <w:sz w:val="20"/>
        </w:rPr>
        <w:t>Yes </w:t>
      </w:r>
      <w:r>
        <w:rPr>
          <w:sz w:val="20"/>
        </w:rPr>
        <w:t>to</w:t>
      </w:r>
      <w:r>
        <w:rPr>
          <w:spacing w:val="4"/>
          <w:sz w:val="20"/>
        </w:rPr>
        <w:t> </w:t>
      </w:r>
      <w:r>
        <w:rPr>
          <w:sz w:val="20"/>
        </w:rPr>
        <w:t>confirm.</w:t>
      </w:r>
    </w:p>
    <w:p>
      <w:pPr>
        <w:pStyle w:val="BodyText"/>
        <w:rPr>
          <w:sz w:val="26"/>
        </w:rPr>
      </w:pPr>
    </w:p>
    <w:p>
      <w:pPr>
        <w:spacing w:before="184"/>
        <w:ind w:left="1133" w:right="0" w:firstLine="0"/>
        <w:jc w:val="left"/>
        <w:rPr>
          <w:sz w:val="34"/>
        </w:rPr>
      </w:pPr>
      <w:bookmarkStart w:name="Change site ID or lockbox" w:id="161"/>
      <w:bookmarkEnd w:id="161"/>
      <w:r>
        <w:rPr/>
      </w:r>
      <w:bookmarkStart w:name="_bookmark74" w:id="162"/>
      <w:bookmarkEnd w:id="162"/>
      <w:r>
        <w:rPr/>
      </w:r>
      <w:r>
        <w:rPr>
          <w:color w:val="53565A"/>
          <w:sz w:val="34"/>
        </w:rPr>
        <w:t>Change site ID or lockbox</w:t>
      </w:r>
    </w:p>
    <w:p>
      <w:pPr>
        <w:pStyle w:val="BodyText"/>
        <w:spacing w:before="154"/>
        <w:ind w:left="1709"/>
      </w:pPr>
      <w:r>
        <w:rPr/>
        <w:t>You can move a transaction to another site, subsite, or lockbox.</w:t>
      </w:r>
    </w:p>
    <w:p>
      <w:pPr>
        <w:pStyle w:val="ListParagraph"/>
        <w:numPr>
          <w:ilvl w:val="0"/>
          <w:numId w:val="51"/>
        </w:numPr>
        <w:tabs>
          <w:tab w:pos="2164" w:val="left" w:leader="none"/>
        </w:tabs>
        <w:spacing w:line="247" w:lineRule="auto" w:before="28" w:after="0"/>
        <w:ind w:left="2163" w:right="2505" w:hanging="342"/>
        <w:jc w:val="left"/>
        <w:rPr>
          <w:sz w:val="20"/>
        </w:rPr>
      </w:pPr>
      <w:r>
        <w:rPr>
          <w:sz w:val="20"/>
        </w:rPr>
        <w:t>On the toolbar, select </w:t>
      </w:r>
      <w:r>
        <w:rPr>
          <w:b/>
          <w:sz w:val="20"/>
        </w:rPr>
        <w:t>Administration </w:t>
      </w:r>
      <w:r>
        <w:rPr>
          <w:sz w:val="20"/>
        </w:rPr>
        <w:t>&gt; </w:t>
      </w:r>
      <w:r>
        <w:rPr>
          <w:b/>
          <w:sz w:val="20"/>
        </w:rPr>
        <w:t>Data Management </w:t>
      </w:r>
      <w:r>
        <w:rPr>
          <w:sz w:val="20"/>
        </w:rPr>
        <w:t>&gt; </w:t>
      </w:r>
      <w:r>
        <w:rPr>
          <w:b/>
          <w:sz w:val="20"/>
        </w:rPr>
        <w:t>Change </w:t>
      </w:r>
      <w:r>
        <w:rPr>
          <w:b/>
          <w:spacing w:val="-3"/>
          <w:sz w:val="20"/>
        </w:rPr>
        <w:t>Lockbox</w:t>
      </w:r>
      <w:r>
        <w:rPr>
          <w:spacing w:val="-3"/>
          <w:sz w:val="20"/>
        </w:rPr>
        <w:t>. </w:t>
      </w:r>
      <w:r>
        <w:rPr>
          <w:sz w:val="20"/>
        </w:rPr>
        <w:t>The </w:t>
      </w:r>
      <w:r>
        <w:rPr>
          <w:b/>
          <w:sz w:val="20"/>
        </w:rPr>
        <w:t>Change Site Id/Lockbox </w:t>
      </w:r>
      <w:r>
        <w:rPr>
          <w:sz w:val="20"/>
        </w:rPr>
        <w:t>page appears.</w:t>
      </w:r>
    </w:p>
    <w:p>
      <w:pPr>
        <w:pStyle w:val="ListParagraph"/>
        <w:numPr>
          <w:ilvl w:val="0"/>
          <w:numId w:val="51"/>
        </w:numPr>
        <w:tabs>
          <w:tab w:pos="2164" w:val="left" w:leader="none"/>
        </w:tabs>
        <w:spacing w:line="240" w:lineRule="auto" w:before="19" w:after="0"/>
        <w:ind w:left="2163" w:right="0" w:hanging="343"/>
        <w:jc w:val="left"/>
        <w:rPr>
          <w:sz w:val="20"/>
        </w:rPr>
      </w:pPr>
      <w:r>
        <w:rPr/>
        <w:pict>
          <v:rect style="position:absolute;margin-left:339.988007pt;margin-top:83.490013pt;width:207.069pt;height:52.792999pt;mso-position-horizontal-relative:page;mso-position-vertical-relative:paragraph;z-index:-255238144" filled="true" fillcolor="#e9f8ff" stroked="false">
            <v:fill type="solid"/>
            <w10:wrap type="none"/>
          </v:rect>
        </w:pict>
      </w:r>
      <w:r>
        <w:rPr>
          <w:sz w:val="20"/>
        </w:rPr>
        <w:t>Provide the following</w:t>
      </w:r>
      <w:r>
        <w:rPr>
          <w:spacing w:val="-1"/>
          <w:sz w:val="20"/>
        </w:rPr>
        <w:t> </w:t>
      </w:r>
      <w:r>
        <w:rPr>
          <w:sz w:val="20"/>
        </w:rPr>
        <w:t>details.</w:t>
      </w:r>
    </w:p>
    <w:p>
      <w:pPr>
        <w:pStyle w:val="BodyText"/>
        <w:spacing w:before="10"/>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4471"/>
        <w:gridCol w:w="4471"/>
      </w:tblGrid>
      <w:tr>
        <w:trPr>
          <w:trHeight w:val="335" w:hRule="atLeast"/>
        </w:trPr>
        <w:tc>
          <w:tcPr>
            <w:tcW w:w="4471" w:type="dxa"/>
            <w:shd w:val="clear" w:color="auto" w:fill="D9D9D6"/>
          </w:tcPr>
          <w:p>
            <w:pPr>
              <w:pStyle w:val="TableParagraph"/>
              <w:rPr>
                <w:b/>
                <w:sz w:val="18"/>
              </w:rPr>
            </w:pPr>
            <w:r>
              <w:rPr>
                <w:b/>
                <w:sz w:val="18"/>
              </w:rPr>
              <w:t>Field</w:t>
            </w:r>
          </w:p>
        </w:tc>
        <w:tc>
          <w:tcPr>
            <w:tcW w:w="4471" w:type="dxa"/>
            <w:shd w:val="clear" w:color="auto" w:fill="D9D9D6"/>
          </w:tcPr>
          <w:p>
            <w:pPr>
              <w:pStyle w:val="TableParagraph"/>
              <w:ind w:left="65"/>
              <w:rPr>
                <w:b/>
                <w:sz w:val="18"/>
              </w:rPr>
            </w:pPr>
            <w:r>
              <w:rPr>
                <w:b/>
                <w:sz w:val="18"/>
              </w:rPr>
              <w:t>Description</w:t>
            </w:r>
          </w:p>
        </w:tc>
      </w:tr>
      <w:tr>
        <w:trPr>
          <w:trHeight w:val="551" w:hRule="atLeast"/>
        </w:trPr>
        <w:tc>
          <w:tcPr>
            <w:tcW w:w="4471" w:type="dxa"/>
          </w:tcPr>
          <w:p>
            <w:pPr>
              <w:pStyle w:val="TableParagraph"/>
              <w:rPr>
                <w:b/>
                <w:sz w:val="18"/>
              </w:rPr>
            </w:pPr>
            <w:r>
              <w:rPr>
                <w:b/>
                <w:sz w:val="18"/>
              </w:rPr>
              <w:t>Module</w:t>
            </w:r>
          </w:p>
        </w:tc>
        <w:tc>
          <w:tcPr>
            <w:tcW w:w="4471" w:type="dxa"/>
          </w:tcPr>
          <w:p>
            <w:pPr>
              <w:pStyle w:val="TableParagraph"/>
              <w:spacing w:line="211" w:lineRule="auto" w:before="45"/>
              <w:ind w:left="65" w:right="307"/>
              <w:rPr>
                <w:sz w:val="18"/>
              </w:rPr>
            </w:pPr>
            <w:r>
              <w:rPr>
                <w:sz w:val="18"/>
              </w:rPr>
              <w:t>Select the module to which the transaction belongs, such as LTA or CDM.</w:t>
            </w:r>
          </w:p>
        </w:tc>
      </w:tr>
      <w:tr>
        <w:trPr>
          <w:trHeight w:val="1531" w:hRule="atLeast"/>
        </w:trPr>
        <w:tc>
          <w:tcPr>
            <w:tcW w:w="4471" w:type="dxa"/>
          </w:tcPr>
          <w:p>
            <w:pPr>
              <w:pStyle w:val="TableParagraph"/>
              <w:rPr>
                <w:b/>
                <w:sz w:val="18"/>
              </w:rPr>
            </w:pPr>
            <w:r>
              <w:rPr>
                <w:b/>
                <w:sz w:val="18"/>
              </w:rPr>
              <w:t>Ref.ID</w:t>
            </w:r>
          </w:p>
        </w:tc>
        <w:tc>
          <w:tcPr>
            <w:tcW w:w="4471" w:type="dxa"/>
          </w:tcPr>
          <w:p>
            <w:pPr>
              <w:pStyle w:val="TableParagraph"/>
              <w:ind w:left="65"/>
              <w:rPr>
                <w:sz w:val="18"/>
              </w:rPr>
            </w:pPr>
            <w:r>
              <w:rPr>
                <w:sz w:val="18"/>
              </w:rPr>
              <w:t>Enter the unique reference ID of the transaction.</w:t>
            </w:r>
          </w:p>
          <w:p>
            <w:pPr>
              <w:pStyle w:val="TableParagraph"/>
              <w:spacing w:line="211" w:lineRule="auto" w:before="186"/>
              <w:ind w:left="245" w:right="201"/>
              <w:rPr>
                <w:sz w:val="18"/>
              </w:rPr>
            </w:pPr>
            <w:r>
              <w:rPr>
                <w:rFonts w:ascii="Kofax-Action-Icons" w:hAnsi="Kofax-Action-Icons"/>
                <w:color w:val="00558C"/>
                <w:sz w:val="18"/>
              </w:rPr>
              <w:t> </w:t>
            </w:r>
            <w:r>
              <w:rPr>
                <w:sz w:val="18"/>
              </w:rPr>
              <w:t>If reference ID is provided, all other fields are ignored for search, and the search operation is performed based on reference ID only.</w:t>
            </w:r>
          </w:p>
        </w:tc>
      </w:tr>
      <w:tr>
        <w:trPr>
          <w:trHeight w:val="336" w:hRule="atLeast"/>
        </w:trPr>
        <w:tc>
          <w:tcPr>
            <w:tcW w:w="4471" w:type="dxa"/>
          </w:tcPr>
          <w:p>
            <w:pPr>
              <w:pStyle w:val="TableParagraph"/>
              <w:rPr>
                <w:b/>
                <w:sz w:val="18"/>
              </w:rPr>
            </w:pPr>
            <w:r>
              <w:rPr>
                <w:b/>
                <w:sz w:val="18"/>
              </w:rPr>
              <w:t>SiteID</w:t>
            </w:r>
          </w:p>
        </w:tc>
        <w:tc>
          <w:tcPr>
            <w:tcW w:w="4471" w:type="dxa"/>
          </w:tcPr>
          <w:p>
            <w:pPr>
              <w:pStyle w:val="TableParagraph"/>
              <w:ind w:left="65"/>
              <w:rPr>
                <w:sz w:val="18"/>
              </w:rPr>
            </w:pPr>
            <w:r>
              <w:rPr>
                <w:sz w:val="18"/>
              </w:rPr>
              <w:t>Select the organization's business unit (site) ID.</w:t>
            </w:r>
          </w:p>
        </w:tc>
      </w:tr>
    </w:tbl>
    <w:p>
      <w:pPr>
        <w:spacing w:after="0"/>
        <w:rPr>
          <w:sz w:val="18"/>
        </w:rPr>
        <w:sectPr>
          <w:headerReference w:type="default" r:id="rId43"/>
          <w:footerReference w:type="default" r:id="rId44"/>
          <w:pgSz w:w="12240" w:h="15840"/>
          <w:pgMar w:header="678" w:footer="644" w:top="1040" w:bottom="840" w:left="0" w:right="0"/>
          <w:pgNumType w:start="41"/>
        </w:sectPr>
      </w:pPr>
    </w:p>
    <w:p>
      <w:pPr>
        <w:pStyle w:val="BodyText"/>
      </w:pPr>
    </w:p>
    <w:p>
      <w:pPr>
        <w:pStyle w:val="BodyText"/>
      </w:pPr>
    </w:p>
    <w:p>
      <w:pPr>
        <w:pStyle w:val="BodyText"/>
      </w:pPr>
    </w:p>
    <w:p>
      <w:pPr>
        <w:pStyle w:val="BodyText"/>
        <w:spacing w:before="5"/>
        <w:rPr>
          <w:sz w:val="21"/>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4471"/>
        <w:gridCol w:w="4471"/>
      </w:tblGrid>
      <w:tr>
        <w:trPr>
          <w:trHeight w:val="337" w:hRule="atLeast"/>
        </w:trPr>
        <w:tc>
          <w:tcPr>
            <w:tcW w:w="4471" w:type="dxa"/>
            <w:shd w:val="clear" w:color="auto" w:fill="D9D9D6"/>
          </w:tcPr>
          <w:p>
            <w:pPr>
              <w:pStyle w:val="TableParagraph"/>
              <w:spacing w:before="23"/>
              <w:rPr>
                <w:b/>
                <w:sz w:val="18"/>
              </w:rPr>
            </w:pPr>
            <w:r>
              <w:rPr>
                <w:b/>
                <w:sz w:val="18"/>
              </w:rPr>
              <w:t>Field</w:t>
            </w:r>
          </w:p>
        </w:tc>
        <w:tc>
          <w:tcPr>
            <w:tcW w:w="4471" w:type="dxa"/>
            <w:shd w:val="clear" w:color="auto" w:fill="D9D9D6"/>
          </w:tcPr>
          <w:p>
            <w:pPr>
              <w:pStyle w:val="TableParagraph"/>
              <w:spacing w:before="23"/>
              <w:ind w:left="65"/>
              <w:rPr>
                <w:b/>
                <w:sz w:val="18"/>
              </w:rPr>
            </w:pPr>
            <w:r>
              <w:rPr>
                <w:b/>
                <w:sz w:val="18"/>
              </w:rPr>
              <w:t>Description</w:t>
            </w:r>
          </w:p>
        </w:tc>
      </w:tr>
      <w:tr>
        <w:trPr>
          <w:trHeight w:val="551" w:hRule="atLeast"/>
        </w:trPr>
        <w:tc>
          <w:tcPr>
            <w:tcW w:w="4471" w:type="dxa"/>
          </w:tcPr>
          <w:p>
            <w:pPr>
              <w:pStyle w:val="TableParagraph"/>
              <w:rPr>
                <w:b/>
                <w:sz w:val="18"/>
              </w:rPr>
            </w:pPr>
            <w:r>
              <w:rPr>
                <w:b/>
                <w:sz w:val="18"/>
              </w:rPr>
              <w:t>SubSiteID</w:t>
            </w:r>
          </w:p>
        </w:tc>
        <w:tc>
          <w:tcPr>
            <w:tcW w:w="4471" w:type="dxa"/>
          </w:tcPr>
          <w:p>
            <w:pPr>
              <w:pStyle w:val="TableParagraph"/>
              <w:spacing w:line="211" w:lineRule="auto" w:before="45"/>
              <w:ind w:left="65" w:right="180"/>
              <w:rPr>
                <w:sz w:val="18"/>
              </w:rPr>
            </w:pPr>
            <w:r>
              <w:rPr>
                <w:sz w:val="18"/>
              </w:rPr>
              <w:t>Enter the subsite ID of the business unit's subunit (subsite).</w:t>
            </w:r>
          </w:p>
        </w:tc>
      </w:tr>
      <w:tr>
        <w:trPr>
          <w:trHeight w:val="552" w:hRule="atLeast"/>
        </w:trPr>
        <w:tc>
          <w:tcPr>
            <w:tcW w:w="4471" w:type="dxa"/>
          </w:tcPr>
          <w:p>
            <w:pPr>
              <w:pStyle w:val="TableParagraph"/>
              <w:rPr>
                <w:b/>
                <w:sz w:val="18"/>
              </w:rPr>
            </w:pPr>
            <w:r>
              <w:rPr>
                <w:b/>
                <w:sz w:val="18"/>
              </w:rPr>
              <w:t>Process Date</w:t>
            </w:r>
          </w:p>
        </w:tc>
        <w:tc>
          <w:tcPr>
            <w:tcW w:w="4471" w:type="dxa"/>
          </w:tcPr>
          <w:p>
            <w:pPr>
              <w:pStyle w:val="TableParagraph"/>
              <w:spacing w:line="211" w:lineRule="auto" w:before="45"/>
              <w:ind w:left="65" w:right="307"/>
              <w:rPr>
                <w:sz w:val="18"/>
              </w:rPr>
            </w:pPr>
            <w:r>
              <w:rPr>
                <w:sz w:val="18"/>
              </w:rPr>
              <w:t>Select the date when the transaction was processed.</w:t>
            </w:r>
          </w:p>
        </w:tc>
      </w:tr>
      <w:tr>
        <w:trPr>
          <w:trHeight w:val="552" w:hRule="atLeast"/>
        </w:trPr>
        <w:tc>
          <w:tcPr>
            <w:tcW w:w="4471" w:type="dxa"/>
          </w:tcPr>
          <w:p>
            <w:pPr>
              <w:pStyle w:val="TableParagraph"/>
              <w:rPr>
                <w:b/>
                <w:sz w:val="18"/>
              </w:rPr>
            </w:pPr>
            <w:r>
              <w:rPr>
                <w:b/>
                <w:sz w:val="18"/>
              </w:rPr>
              <w:t>BatchNumber</w:t>
            </w:r>
          </w:p>
        </w:tc>
        <w:tc>
          <w:tcPr>
            <w:tcW w:w="4471" w:type="dxa"/>
          </w:tcPr>
          <w:p>
            <w:pPr>
              <w:pStyle w:val="TableParagraph"/>
              <w:spacing w:line="211" w:lineRule="auto" w:before="45"/>
              <w:ind w:left="65"/>
              <w:rPr>
                <w:sz w:val="18"/>
              </w:rPr>
            </w:pPr>
            <w:r>
              <w:rPr>
                <w:sz w:val="18"/>
              </w:rPr>
              <w:t>Enter the batch number to which the transaction belongs.</w:t>
            </w:r>
          </w:p>
        </w:tc>
      </w:tr>
      <w:tr>
        <w:trPr>
          <w:trHeight w:val="335" w:hRule="atLeast"/>
        </w:trPr>
        <w:tc>
          <w:tcPr>
            <w:tcW w:w="4471" w:type="dxa"/>
          </w:tcPr>
          <w:p>
            <w:pPr>
              <w:pStyle w:val="TableParagraph"/>
              <w:rPr>
                <w:b/>
                <w:sz w:val="18"/>
              </w:rPr>
            </w:pPr>
            <w:r>
              <w:rPr>
                <w:b/>
                <w:sz w:val="18"/>
              </w:rPr>
              <w:t>Tran Number</w:t>
            </w:r>
          </w:p>
        </w:tc>
        <w:tc>
          <w:tcPr>
            <w:tcW w:w="4471" w:type="dxa"/>
          </w:tcPr>
          <w:p>
            <w:pPr>
              <w:pStyle w:val="TableParagraph"/>
              <w:ind w:left="65"/>
              <w:rPr>
                <w:sz w:val="18"/>
              </w:rPr>
            </w:pPr>
            <w:r>
              <w:rPr>
                <w:sz w:val="18"/>
              </w:rPr>
              <w:t>Enter the transaction number.</w:t>
            </w:r>
          </w:p>
        </w:tc>
      </w:tr>
    </w:tbl>
    <w:p>
      <w:pPr>
        <w:pStyle w:val="ListParagraph"/>
        <w:numPr>
          <w:ilvl w:val="0"/>
          <w:numId w:val="51"/>
        </w:numPr>
        <w:tabs>
          <w:tab w:pos="2164" w:val="left" w:leader="none"/>
        </w:tabs>
        <w:spacing w:line="240" w:lineRule="auto" w:before="14" w:after="0"/>
        <w:ind w:left="2163" w:right="0" w:hanging="343"/>
        <w:jc w:val="left"/>
        <w:rPr>
          <w:sz w:val="20"/>
        </w:rPr>
      </w:pPr>
      <w:r>
        <w:rPr>
          <w:sz w:val="20"/>
        </w:rPr>
        <w:t>Click </w:t>
      </w:r>
      <w:r>
        <w:rPr>
          <w:b/>
          <w:sz w:val="20"/>
        </w:rPr>
        <w:t>Find</w:t>
      </w:r>
      <w:r>
        <w:rPr>
          <w:sz w:val="20"/>
        </w:rPr>
        <w:t>.</w:t>
      </w:r>
    </w:p>
    <w:p>
      <w:pPr>
        <w:spacing w:before="8"/>
        <w:ind w:left="2163" w:right="0" w:firstLine="0"/>
        <w:jc w:val="left"/>
        <w:rPr>
          <w:sz w:val="20"/>
        </w:rPr>
      </w:pPr>
      <w:r>
        <w:rPr/>
        <w:pict>
          <v:shape style="position:absolute;margin-left:108.168999pt;margin-top:18.489994pt;width:447.15pt;height:21.8pt;mso-position-horizontal-relative:page;mso-position-vertical-relative:paragraph;z-index:-251628544;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w:t>
                  </w:r>
                  <w:r>
                    <w:rPr>
                      <w:rFonts w:ascii="Kofax-Action-Icons" w:hAnsi="Kofax-Action-Icons"/>
                      <w:color w:val="00558C"/>
                      <w:spacing w:val="-51"/>
                    </w:rPr>
                    <w:t> </w:t>
                  </w:r>
                  <w:r>
                    <w:rPr/>
                    <w:t>An error message is displayed if more than one transaction is found.</w:t>
                  </w:r>
                </w:p>
              </w:txbxContent>
            </v:textbox>
            <v:fill type="solid"/>
            <w10:wrap type="topAndBottom"/>
          </v:shape>
        </w:pict>
      </w:r>
      <w:r>
        <w:rPr>
          <w:sz w:val="20"/>
        </w:rPr>
        <w:t>The </w:t>
      </w:r>
      <w:r>
        <w:rPr>
          <w:b/>
          <w:sz w:val="20"/>
        </w:rPr>
        <w:t>Transaction Details </w:t>
      </w:r>
      <w:r>
        <w:rPr>
          <w:sz w:val="20"/>
        </w:rPr>
        <w:t>page appears.</w:t>
      </w:r>
    </w:p>
    <w:p>
      <w:pPr>
        <w:pStyle w:val="ListParagraph"/>
        <w:numPr>
          <w:ilvl w:val="0"/>
          <w:numId w:val="51"/>
        </w:numPr>
        <w:tabs>
          <w:tab w:pos="2164" w:val="left" w:leader="none"/>
        </w:tabs>
        <w:spacing w:line="240" w:lineRule="auto" w:before="118" w:after="0"/>
        <w:ind w:left="2163" w:right="0" w:hanging="343"/>
        <w:jc w:val="left"/>
        <w:rPr>
          <w:sz w:val="20"/>
        </w:rPr>
      </w:pPr>
      <w:r>
        <w:rPr>
          <w:sz w:val="20"/>
        </w:rPr>
        <w:t>Click </w:t>
      </w:r>
      <w:r>
        <w:rPr>
          <w:rFonts w:ascii="Kofax-Action-Icons" w:hAnsi="Kofax-Action-Icons"/>
          <w:sz w:val="20"/>
        </w:rPr>
        <w:t></w:t>
      </w:r>
      <w:r>
        <w:rPr>
          <w:sz w:val="20"/>
        </w:rPr>
        <w:t>.</w:t>
      </w:r>
    </w:p>
    <w:p>
      <w:pPr>
        <w:spacing w:before="8"/>
        <w:ind w:left="2163" w:right="0" w:firstLine="0"/>
        <w:jc w:val="left"/>
        <w:rPr>
          <w:sz w:val="20"/>
        </w:rPr>
      </w:pPr>
      <w:r>
        <w:rPr>
          <w:sz w:val="20"/>
        </w:rPr>
        <w:t>The </w:t>
      </w:r>
      <w:r>
        <w:rPr>
          <w:b/>
          <w:sz w:val="20"/>
        </w:rPr>
        <w:t>SiteID</w:t>
      </w:r>
      <w:r>
        <w:rPr>
          <w:sz w:val="20"/>
        </w:rPr>
        <w:t>, </w:t>
      </w:r>
      <w:r>
        <w:rPr>
          <w:b/>
          <w:sz w:val="20"/>
        </w:rPr>
        <w:t>SubSiteID</w:t>
      </w:r>
      <w:r>
        <w:rPr>
          <w:sz w:val="20"/>
        </w:rPr>
        <w:t>, and </w:t>
      </w:r>
      <w:r>
        <w:rPr>
          <w:b/>
          <w:sz w:val="20"/>
        </w:rPr>
        <w:t>Lockbox # </w:t>
      </w:r>
      <w:r>
        <w:rPr>
          <w:sz w:val="20"/>
        </w:rPr>
        <w:t>fields become editable.</w:t>
      </w:r>
    </w:p>
    <w:p>
      <w:pPr>
        <w:pStyle w:val="ListParagraph"/>
        <w:numPr>
          <w:ilvl w:val="0"/>
          <w:numId w:val="51"/>
        </w:numPr>
        <w:tabs>
          <w:tab w:pos="2164" w:val="left" w:leader="none"/>
        </w:tabs>
        <w:spacing w:line="240" w:lineRule="auto" w:before="28" w:after="0"/>
        <w:ind w:left="2163" w:right="0" w:hanging="343"/>
        <w:jc w:val="left"/>
        <w:rPr>
          <w:sz w:val="20"/>
        </w:rPr>
      </w:pPr>
      <w:r>
        <w:rPr>
          <w:sz w:val="20"/>
        </w:rPr>
        <w:t>Select the </w:t>
      </w:r>
      <w:r>
        <w:rPr>
          <w:b/>
          <w:sz w:val="20"/>
        </w:rPr>
        <w:t>SiteID </w:t>
      </w:r>
      <w:r>
        <w:rPr>
          <w:sz w:val="20"/>
        </w:rPr>
        <w:t>and </w:t>
      </w:r>
      <w:r>
        <w:rPr>
          <w:b/>
          <w:sz w:val="20"/>
        </w:rPr>
        <w:t>SubSiteID </w:t>
      </w:r>
      <w:r>
        <w:rPr>
          <w:sz w:val="20"/>
        </w:rPr>
        <w:t>to which you want the transaction to be</w:t>
      </w:r>
      <w:r>
        <w:rPr>
          <w:spacing w:val="-1"/>
          <w:sz w:val="20"/>
        </w:rPr>
        <w:t> </w:t>
      </w:r>
      <w:r>
        <w:rPr>
          <w:sz w:val="20"/>
        </w:rPr>
        <w:t>moved.</w:t>
      </w:r>
    </w:p>
    <w:p>
      <w:pPr>
        <w:pStyle w:val="BodyText"/>
        <w:spacing w:before="27"/>
        <w:ind w:left="2163"/>
      </w:pPr>
      <w:r>
        <w:rPr/>
        <w:t>In the </w:t>
      </w:r>
      <w:r>
        <w:rPr>
          <w:b/>
        </w:rPr>
        <w:t>Lockbox # </w:t>
      </w:r>
      <w:r>
        <w:rPr/>
        <w:t>box, you can choose to change the lockbox number or retain the same.</w:t>
      </w:r>
    </w:p>
    <w:p>
      <w:pPr>
        <w:pStyle w:val="ListParagraph"/>
        <w:numPr>
          <w:ilvl w:val="0"/>
          <w:numId w:val="51"/>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sz w:val="20"/>
        </w:rPr>
        <w:t>to save the changes.</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IDX Administration" w:id="163"/>
      <w:bookmarkEnd w:id="163"/>
      <w:r>
        <w:rPr/>
      </w:r>
      <w:bookmarkStart w:name="_bookmark75" w:id="164"/>
      <w:bookmarkEnd w:id="164"/>
      <w:r>
        <w:rPr/>
      </w:r>
      <w:r>
        <w:rPr>
          <w:color w:val="00558C"/>
          <w:sz w:val="28"/>
        </w:rPr>
        <w:t>Chapter 8</w:t>
      </w:r>
    </w:p>
    <w:p>
      <w:pPr>
        <w:spacing w:before="145"/>
        <w:ind w:left="1133" w:right="0" w:firstLine="0"/>
        <w:jc w:val="left"/>
        <w:rPr>
          <w:sz w:val="48"/>
        </w:rPr>
      </w:pPr>
      <w:r>
        <w:rPr>
          <w:sz w:val="48"/>
        </w:rPr>
        <w:t>IDX Administration</w:t>
      </w:r>
    </w:p>
    <w:p>
      <w:pPr>
        <w:pStyle w:val="BodyText"/>
        <w:spacing w:before="9"/>
        <w:rPr>
          <w:sz w:val="55"/>
        </w:rPr>
      </w:pPr>
    </w:p>
    <w:p>
      <w:pPr>
        <w:pStyle w:val="BodyText"/>
        <w:spacing w:line="211" w:lineRule="auto" w:before="1"/>
        <w:ind w:left="1709" w:right="1181"/>
      </w:pPr>
      <w:r>
        <w:rPr/>
        <w:t>The iRemit Image Data Exchange module (IDX) extracts data from the archive. iRemit provides an offline viewer with which you can view the extracted data.</w:t>
      </w:r>
    </w:p>
    <w:p>
      <w:pPr>
        <w:pStyle w:val="BodyText"/>
        <w:spacing w:before="154"/>
        <w:ind w:left="1709"/>
      </w:pPr>
      <w:r>
        <w:rPr/>
        <w:t>Users with the </w:t>
      </w:r>
      <w:r>
        <w:rPr>
          <w:b/>
        </w:rPr>
        <w:t>IDX Admin </w:t>
      </w:r>
      <w:r>
        <w:rPr/>
        <w:t>role can define and schedule jobs to extract data at specified intervals.</w:t>
      </w:r>
    </w:p>
    <w:p>
      <w:pPr>
        <w:pStyle w:val="BodyText"/>
        <w:rPr>
          <w:sz w:val="26"/>
        </w:rPr>
      </w:pPr>
    </w:p>
    <w:p>
      <w:pPr>
        <w:spacing w:before="185"/>
        <w:ind w:left="1133" w:right="0" w:firstLine="0"/>
        <w:jc w:val="left"/>
        <w:rPr>
          <w:sz w:val="34"/>
        </w:rPr>
      </w:pPr>
      <w:bookmarkStart w:name="Open IDX Administration" w:id="165"/>
      <w:bookmarkEnd w:id="165"/>
      <w:r>
        <w:rPr/>
      </w:r>
      <w:bookmarkStart w:name="_bookmark76" w:id="166"/>
      <w:bookmarkEnd w:id="166"/>
      <w:r>
        <w:rPr/>
      </w:r>
      <w:r>
        <w:rPr>
          <w:color w:val="53565A"/>
          <w:sz w:val="34"/>
        </w:rPr>
        <w:t>Open IDX Administration</w:t>
      </w:r>
    </w:p>
    <w:p>
      <w:pPr>
        <w:spacing w:before="154"/>
        <w:ind w:left="1709" w:right="0" w:firstLine="0"/>
        <w:jc w:val="left"/>
        <w:rPr>
          <w:sz w:val="20"/>
        </w:rPr>
      </w:pPr>
      <w:r>
        <w:rPr>
          <w:sz w:val="20"/>
        </w:rPr>
        <w:t>On the toolbar, select </w:t>
      </w:r>
      <w:r>
        <w:rPr>
          <w:b/>
          <w:sz w:val="20"/>
        </w:rPr>
        <w:t>Administration </w:t>
      </w:r>
      <w:r>
        <w:rPr>
          <w:sz w:val="20"/>
        </w:rPr>
        <w:t>&gt; </w:t>
      </w:r>
      <w:r>
        <w:rPr>
          <w:b/>
          <w:sz w:val="20"/>
        </w:rPr>
        <w:t>IDX Administration</w:t>
      </w:r>
      <w:r>
        <w:rPr>
          <w:sz w:val="20"/>
        </w:rPr>
        <w:t>.</w:t>
      </w:r>
    </w:p>
    <w:p>
      <w:pPr>
        <w:spacing w:line="211" w:lineRule="auto" w:before="173"/>
        <w:ind w:left="1709" w:right="1181" w:firstLine="0"/>
        <w:jc w:val="left"/>
        <w:rPr>
          <w:sz w:val="20"/>
        </w:rPr>
      </w:pPr>
      <w:r>
        <w:rPr>
          <w:sz w:val="20"/>
        </w:rPr>
        <w:t>The </w:t>
      </w:r>
      <w:r>
        <w:rPr>
          <w:b/>
          <w:sz w:val="20"/>
        </w:rPr>
        <w:t>Kofax Image Data Exchange </w:t>
      </w:r>
      <w:r>
        <w:rPr>
          <w:sz w:val="20"/>
        </w:rPr>
        <w:t>page appears. All extract jobs that have been defined for the currently selected group.</w:t>
      </w:r>
    </w:p>
    <w:p>
      <w:pPr>
        <w:pStyle w:val="BodyText"/>
        <w:spacing w:line="211" w:lineRule="auto" w:before="181"/>
        <w:ind w:left="1709" w:right="1181"/>
      </w:pPr>
      <w:r>
        <w:rPr/>
        <w:t>By default, the job list displays all jobs. To view only active jobs, click </w:t>
      </w:r>
      <w:r>
        <w:rPr>
          <w:b/>
        </w:rPr>
        <w:t>Active Jobs </w:t>
      </w:r>
      <w:r>
        <w:rPr/>
        <w:t>on the left of the page. To view only inactive jobs, click </w:t>
      </w:r>
      <w:r>
        <w:rPr>
          <w:b/>
        </w:rPr>
        <w:t>Inactive Jobs</w:t>
      </w:r>
      <w:r>
        <w:rPr/>
        <w:t>.</w:t>
      </w:r>
    </w:p>
    <w:p>
      <w:pPr>
        <w:pStyle w:val="BodyText"/>
        <w:rPr>
          <w:sz w:val="26"/>
        </w:rPr>
      </w:pPr>
    </w:p>
    <w:p>
      <w:pPr>
        <w:spacing w:before="191"/>
        <w:ind w:left="1133" w:right="0" w:firstLine="0"/>
        <w:jc w:val="left"/>
        <w:rPr>
          <w:sz w:val="34"/>
        </w:rPr>
      </w:pPr>
      <w:bookmarkStart w:name="Create a job" w:id="167"/>
      <w:bookmarkEnd w:id="167"/>
      <w:r>
        <w:rPr/>
      </w:r>
      <w:bookmarkStart w:name="_bookmark77" w:id="168"/>
      <w:bookmarkEnd w:id="168"/>
      <w:r>
        <w:rPr/>
      </w:r>
      <w:r>
        <w:rPr>
          <w:color w:val="53565A"/>
          <w:sz w:val="34"/>
        </w:rPr>
        <w:t>Create a job</w:t>
      </w:r>
    </w:p>
    <w:p>
      <w:pPr>
        <w:pStyle w:val="ListParagraph"/>
        <w:numPr>
          <w:ilvl w:val="0"/>
          <w:numId w:val="52"/>
        </w:numPr>
        <w:tabs>
          <w:tab w:pos="2164" w:val="left" w:leader="none"/>
        </w:tabs>
        <w:spacing w:line="247" w:lineRule="auto" w:before="54" w:after="0"/>
        <w:ind w:left="2163" w:right="5897" w:hanging="342"/>
        <w:jc w:val="left"/>
        <w:rPr>
          <w:sz w:val="20"/>
        </w:rPr>
      </w:pPr>
      <w:r>
        <w:rPr>
          <w:sz w:val="20"/>
        </w:rPr>
        <w:t>Click </w:t>
      </w:r>
      <w:r>
        <w:rPr>
          <w:b/>
          <w:sz w:val="20"/>
        </w:rPr>
        <w:t>Create new Job </w:t>
      </w:r>
      <w:r>
        <w:rPr>
          <w:sz w:val="20"/>
        </w:rPr>
        <w:t>on the left of the </w:t>
      </w:r>
      <w:r>
        <w:rPr>
          <w:spacing w:val="-4"/>
          <w:sz w:val="20"/>
        </w:rPr>
        <w:t>page. </w:t>
      </w:r>
      <w:r>
        <w:rPr>
          <w:sz w:val="20"/>
        </w:rPr>
        <w:t>The </w:t>
      </w:r>
      <w:r>
        <w:rPr>
          <w:b/>
          <w:sz w:val="20"/>
        </w:rPr>
        <w:t>Create Job </w:t>
      </w:r>
      <w:r>
        <w:rPr>
          <w:sz w:val="20"/>
        </w:rPr>
        <w:t>page</w:t>
      </w:r>
      <w:r>
        <w:rPr>
          <w:spacing w:val="-1"/>
          <w:sz w:val="20"/>
        </w:rPr>
        <w:t> </w:t>
      </w:r>
      <w:r>
        <w:rPr>
          <w:sz w:val="20"/>
        </w:rPr>
        <w:t>appears.</w:t>
      </w:r>
    </w:p>
    <w:p>
      <w:pPr>
        <w:pStyle w:val="ListParagraph"/>
        <w:numPr>
          <w:ilvl w:val="0"/>
          <w:numId w:val="52"/>
        </w:numPr>
        <w:tabs>
          <w:tab w:pos="2164" w:val="left" w:leader="none"/>
        </w:tabs>
        <w:spacing w:line="240" w:lineRule="auto" w:before="19" w:after="0"/>
        <w:ind w:left="2163" w:right="0" w:hanging="343"/>
        <w:jc w:val="left"/>
        <w:rPr>
          <w:sz w:val="20"/>
        </w:rPr>
      </w:pPr>
      <w:r>
        <w:rPr/>
        <w:pict>
          <v:shape style="position:absolute;margin-left:108.168999pt;margin-top:19.039993pt;width:447.15pt;height:70.8pt;mso-position-horizontal-relative:page;mso-position-vertical-relative:paragraph;z-index:-251627520;mso-wrap-distance-left:0;mso-wrap-distance-right:0" type="#_x0000_t202" filled="true" fillcolor="#e9f8ff" stroked="false">
            <v:textbox inset="0,0,0,0">
              <w:txbxContent>
                <w:p>
                  <w:pPr>
                    <w:pStyle w:val="BodyText"/>
                    <w:spacing w:before="100"/>
                    <w:ind w:left="80"/>
                    <w:rPr>
                      <w:rFonts w:ascii="Kofax-Action-Icons" w:hAnsi="Kofax-Action-Icons"/>
                    </w:rPr>
                  </w:pPr>
                  <w:r>
                    <w:rPr>
                      <w:rFonts w:ascii="Kofax-Action-Icons" w:hAnsi="Kofax-Action-Icons"/>
                      <w:color w:val="00558C"/>
                    </w:rPr>
                    <w:t></w:t>
                  </w:r>
                </w:p>
                <w:p>
                  <w:pPr>
                    <w:pStyle w:val="BodyText"/>
                    <w:numPr>
                      <w:ilvl w:val="0"/>
                      <w:numId w:val="53"/>
                    </w:numPr>
                    <w:tabs>
                      <w:tab w:pos="307" w:val="left" w:leader="none"/>
                    </w:tabs>
                    <w:spacing w:line="211" w:lineRule="auto" w:before="99" w:after="0"/>
                    <w:ind w:left="306" w:right="340" w:hanging="227"/>
                    <w:jc w:val="left"/>
                  </w:pPr>
                  <w:r>
                    <w:rPr/>
                    <w:t>Fields marked with an asterisk * are mandatory (except </w:t>
                  </w:r>
                  <w:r>
                    <w:rPr>
                      <w:b/>
                    </w:rPr>
                    <w:t>Download on Demand</w:t>
                  </w:r>
                  <w:r>
                    <w:rPr/>
                    <w:t>, which </w:t>
                  </w:r>
                  <w:r>
                    <w:rPr>
                      <w:spacing w:val="-8"/>
                    </w:rPr>
                    <w:t>is </w:t>
                  </w:r>
                  <w:r>
                    <w:rPr/>
                    <w:t>optional).</w:t>
                  </w:r>
                </w:p>
                <w:p>
                  <w:pPr>
                    <w:pStyle w:val="BodyText"/>
                    <w:numPr>
                      <w:ilvl w:val="0"/>
                      <w:numId w:val="53"/>
                    </w:numPr>
                    <w:tabs>
                      <w:tab w:pos="307" w:val="left" w:leader="none"/>
                    </w:tabs>
                    <w:spacing w:line="240" w:lineRule="auto" w:before="35" w:after="0"/>
                    <w:ind w:left="306" w:right="0" w:hanging="227"/>
                    <w:jc w:val="left"/>
                  </w:pPr>
                  <w:r>
                    <w:rPr>
                      <w:spacing w:val="-4"/>
                    </w:rPr>
                    <w:t>You </w:t>
                  </w:r>
                  <w:r>
                    <w:rPr/>
                    <w:t>have the option to set filters to restrict which data is</w:t>
                  </w:r>
                  <w:r>
                    <w:rPr>
                      <w:spacing w:val="2"/>
                    </w:rPr>
                    <w:t> </w:t>
                  </w:r>
                  <w:r>
                    <w:rPr/>
                    <w:t>extracted.</w:t>
                  </w:r>
                </w:p>
              </w:txbxContent>
            </v:textbox>
            <v:fill type="solid"/>
            <w10:wrap type="topAndBottom"/>
          </v:shape>
        </w:pict>
      </w:r>
      <w:r>
        <w:rPr>
          <w:sz w:val="20"/>
        </w:rPr>
        <w:t>Enter the following details.</w:t>
      </w:r>
    </w:p>
    <w:p>
      <w:pPr>
        <w:pStyle w:val="ListParagraph"/>
        <w:numPr>
          <w:ilvl w:val="1"/>
          <w:numId w:val="52"/>
        </w:numPr>
        <w:tabs>
          <w:tab w:pos="2617" w:val="left" w:leader="none"/>
        </w:tabs>
        <w:spacing w:line="240" w:lineRule="auto" w:before="63" w:after="0"/>
        <w:ind w:left="2616" w:right="0" w:hanging="348"/>
        <w:jc w:val="left"/>
        <w:rPr>
          <w:sz w:val="20"/>
        </w:rPr>
      </w:pPr>
      <w:r>
        <w:rPr>
          <w:sz w:val="20"/>
        </w:rPr>
        <w:t>Enter the following in the </w:t>
      </w:r>
      <w:r>
        <w:rPr>
          <w:b/>
          <w:sz w:val="20"/>
        </w:rPr>
        <w:t>General</w:t>
      </w:r>
      <w:r>
        <w:rPr>
          <w:b/>
          <w:spacing w:val="-1"/>
          <w:sz w:val="20"/>
        </w:rPr>
        <w:t> </w:t>
      </w:r>
      <w:r>
        <w:rPr>
          <w:sz w:val="20"/>
        </w:rPr>
        <w:t>section.</w:t>
      </w:r>
    </w:p>
    <w:p>
      <w:pPr>
        <w:pStyle w:val="BodyText"/>
        <w:spacing w:before="10"/>
        <w:rPr>
          <w:sz w:val="7"/>
        </w:rPr>
      </w:pPr>
    </w:p>
    <w:tbl>
      <w:tblPr>
        <w:tblW w:w="0" w:type="auto"/>
        <w:jc w:val="left"/>
        <w:tblInd w:w="2621"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925"/>
        <w:gridCol w:w="6564"/>
      </w:tblGrid>
      <w:tr>
        <w:trPr>
          <w:trHeight w:val="333" w:hRule="atLeast"/>
        </w:trPr>
        <w:tc>
          <w:tcPr>
            <w:tcW w:w="1925" w:type="dxa"/>
            <w:tcBorders>
              <w:bottom w:val="single" w:sz="6" w:space="0" w:color="75787B"/>
            </w:tcBorders>
            <w:shd w:val="clear" w:color="auto" w:fill="D9D9D6"/>
          </w:tcPr>
          <w:p>
            <w:pPr>
              <w:pStyle w:val="TableParagraph"/>
              <w:rPr>
                <w:b/>
                <w:sz w:val="18"/>
              </w:rPr>
            </w:pPr>
            <w:r>
              <w:rPr>
                <w:b/>
                <w:sz w:val="18"/>
              </w:rPr>
              <w:t>Setting</w:t>
            </w:r>
          </w:p>
        </w:tc>
        <w:tc>
          <w:tcPr>
            <w:tcW w:w="6564" w:type="dxa"/>
            <w:tcBorders>
              <w:bottom w:val="single" w:sz="6" w:space="0" w:color="75787B"/>
            </w:tcBorders>
            <w:shd w:val="clear" w:color="auto" w:fill="D9D9D6"/>
          </w:tcPr>
          <w:p>
            <w:pPr>
              <w:pStyle w:val="TableParagraph"/>
              <w:rPr>
                <w:b/>
                <w:sz w:val="18"/>
              </w:rPr>
            </w:pPr>
            <w:r>
              <w:rPr>
                <w:b/>
                <w:sz w:val="18"/>
              </w:rPr>
              <w:t>Description</w:t>
            </w:r>
          </w:p>
        </w:tc>
      </w:tr>
      <w:tr>
        <w:trPr>
          <w:trHeight w:val="333" w:hRule="atLeast"/>
        </w:trPr>
        <w:tc>
          <w:tcPr>
            <w:tcW w:w="1925" w:type="dxa"/>
            <w:tcBorders>
              <w:top w:val="single" w:sz="6" w:space="0" w:color="75787B"/>
            </w:tcBorders>
          </w:tcPr>
          <w:p>
            <w:pPr>
              <w:pStyle w:val="TableParagraph"/>
              <w:spacing w:before="20"/>
              <w:rPr>
                <w:b/>
                <w:sz w:val="18"/>
              </w:rPr>
            </w:pPr>
            <w:r>
              <w:rPr>
                <w:b/>
                <w:sz w:val="18"/>
              </w:rPr>
              <w:t>Job Name by User</w:t>
            </w:r>
          </w:p>
        </w:tc>
        <w:tc>
          <w:tcPr>
            <w:tcW w:w="6564" w:type="dxa"/>
            <w:tcBorders>
              <w:top w:val="single" w:sz="6" w:space="0" w:color="75787B"/>
            </w:tcBorders>
          </w:tcPr>
          <w:p>
            <w:pPr>
              <w:pStyle w:val="TableParagraph"/>
              <w:spacing w:before="20"/>
              <w:rPr>
                <w:sz w:val="18"/>
              </w:rPr>
            </w:pPr>
            <w:r>
              <w:rPr>
                <w:sz w:val="18"/>
              </w:rPr>
              <w:t>Enter a name for the job.</w:t>
            </w:r>
          </w:p>
        </w:tc>
      </w:tr>
      <w:tr>
        <w:trPr>
          <w:trHeight w:val="335" w:hRule="atLeast"/>
        </w:trPr>
        <w:tc>
          <w:tcPr>
            <w:tcW w:w="1925" w:type="dxa"/>
          </w:tcPr>
          <w:p>
            <w:pPr>
              <w:pStyle w:val="TableParagraph"/>
              <w:rPr>
                <w:b/>
                <w:sz w:val="18"/>
              </w:rPr>
            </w:pPr>
            <w:r>
              <w:rPr>
                <w:b/>
                <w:sz w:val="18"/>
              </w:rPr>
              <w:t>Description</w:t>
            </w:r>
          </w:p>
        </w:tc>
        <w:tc>
          <w:tcPr>
            <w:tcW w:w="6564" w:type="dxa"/>
          </w:tcPr>
          <w:p>
            <w:pPr>
              <w:pStyle w:val="TableParagraph"/>
              <w:rPr>
                <w:sz w:val="18"/>
              </w:rPr>
            </w:pPr>
            <w:r>
              <w:rPr>
                <w:sz w:val="18"/>
              </w:rPr>
              <w:t>Enter the description of the job.</w:t>
            </w:r>
          </w:p>
        </w:tc>
      </w:tr>
      <w:tr>
        <w:trPr>
          <w:trHeight w:val="1261" w:hRule="atLeast"/>
        </w:trPr>
        <w:tc>
          <w:tcPr>
            <w:tcW w:w="1925" w:type="dxa"/>
          </w:tcPr>
          <w:p>
            <w:pPr>
              <w:pStyle w:val="TableParagraph"/>
              <w:rPr>
                <w:b/>
                <w:sz w:val="18"/>
              </w:rPr>
            </w:pPr>
            <w:r>
              <w:rPr>
                <w:b/>
                <w:sz w:val="18"/>
              </w:rPr>
              <w:t>Template Id</w:t>
            </w:r>
          </w:p>
        </w:tc>
        <w:tc>
          <w:tcPr>
            <w:tcW w:w="6564" w:type="dxa"/>
          </w:tcPr>
          <w:p>
            <w:pPr>
              <w:pStyle w:val="TableParagraph"/>
              <w:spacing w:line="211" w:lineRule="auto" w:before="45"/>
              <w:ind w:right="138"/>
              <w:rPr>
                <w:sz w:val="18"/>
              </w:rPr>
            </w:pPr>
            <w:r>
              <w:rPr>
                <w:sz w:val="18"/>
              </w:rPr>
              <w:t>Select a template that defines which fields will be exported. If no templates are available, select </w:t>
            </w:r>
            <w:r>
              <w:rPr>
                <w:b/>
                <w:sz w:val="18"/>
              </w:rPr>
              <w:t>Standard Extract</w:t>
            </w:r>
            <w:r>
              <w:rPr>
                <w:sz w:val="18"/>
              </w:rPr>
              <w:t>.</w:t>
            </w:r>
          </w:p>
          <w:p>
            <w:pPr>
              <w:pStyle w:val="TableParagraph"/>
              <w:spacing w:line="211" w:lineRule="auto" w:before="61"/>
              <w:ind w:right="35"/>
              <w:rPr>
                <w:sz w:val="18"/>
              </w:rPr>
            </w:pPr>
            <w:r>
              <w:rPr>
                <w:sz w:val="18"/>
              </w:rPr>
              <w:t>Kofax can create custom code for your extract and deliver this code as a plugin. To use a plugin instead of a template, select </w:t>
            </w:r>
            <w:r>
              <w:rPr>
                <w:b/>
                <w:sz w:val="18"/>
              </w:rPr>
              <w:t>No template (retrieve it from plugin)</w:t>
            </w:r>
            <w:r>
              <w:rPr>
                <w:sz w:val="18"/>
              </w:rPr>
              <w:t>.</w:t>
            </w:r>
          </w:p>
        </w:tc>
      </w:tr>
    </w:tbl>
    <w:p>
      <w:pPr>
        <w:spacing w:after="0" w:line="211" w:lineRule="auto"/>
        <w:rPr>
          <w:sz w:val="18"/>
        </w:rPr>
        <w:sectPr>
          <w:headerReference w:type="default" r:id="rId45"/>
          <w:footerReference w:type="default" r:id="rId46"/>
          <w:pgSz w:w="12240" w:h="15840"/>
          <w:pgMar w:header="0" w:footer="644" w:top="1500" w:bottom="840" w:left="0" w:right="0"/>
          <w:pgNumType w:start="43"/>
        </w:sectPr>
      </w:pPr>
    </w:p>
    <w:p>
      <w:pPr>
        <w:pStyle w:val="BodyText"/>
      </w:pPr>
    </w:p>
    <w:p>
      <w:pPr>
        <w:pStyle w:val="BodyText"/>
      </w:pPr>
    </w:p>
    <w:p>
      <w:pPr>
        <w:pStyle w:val="BodyText"/>
      </w:pPr>
    </w:p>
    <w:p>
      <w:pPr>
        <w:pStyle w:val="BodyText"/>
        <w:spacing w:before="5"/>
        <w:rPr>
          <w:sz w:val="21"/>
        </w:rPr>
      </w:pPr>
    </w:p>
    <w:tbl>
      <w:tblPr>
        <w:tblW w:w="0" w:type="auto"/>
        <w:jc w:val="left"/>
        <w:tblInd w:w="2621"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925"/>
        <w:gridCol w:w="6564"/>
      </w:tblGrid>
      <w:tr>
        <w:trPr>
          <w:trHeight w:val="337" w:hRule="atLeast"/>
        </w:trPr>
        <w:tc>
          <w:tcPr>
            <w:tcW w:w="1925" w:type="dxa"/>
            <w:shd w:val="clear" w:color="auto" w:fill="D9D9D6"/>
          </w:tcPr>
          <w:p>
            <w:pPr>
              <w:pStyle w:val="TableParagraph"/>
              <w:spacing w:before="23"/>
              <w:rPr>
                <w:b/>
                <w:sz w:val="18"/>
              </w:rPr>
            </w:pPr>
            <w:r>
              <w:rPr>
                <w:b/>
                <w:sz w:val="18"/>
              </w:rPr>
              <w:t>Setting</w:t>
            </w:r>
          </w:p>
        </w:tc>
        <w:tc>
          <w:tcPr>
            <w:tcW w:w="6564" w:type="dxa"/>
            <w:shd w:val="clear" w:color="auto" w:fill="D9D9D6"/>
          </w:tcPr>
          <w:p>
            <w:pPr>
              <w:pStyle w:val="TableParagraph"/>
              <w:spacing w:before="23"/>
              <w:rPr>
                <w:b/>
                <w:sz w:val="18"/>
              </w:rPr>
            </w:pPr>
            <w:r>
              <w:rPr>
                <w:b/>
                <w:sz w:val="18"/>
              </w:rPr>
              <w:t>Description</w:t>
            </w:r>
          </w:p>
        </w:tc>
      </w:tr>
      <w:tr>
        <w:trPr>
          <w:trHeight w:val="551" w:hRule="atLeast"/>
        </w:trPr>
        <w:tc>
          <w:tcPr>
            <w:tcW w:w="1925" w:type="dxa"/>
          </w:tcPr>
          <w:p>
            <w:pPr>
              <w:pStyle w:val="TableParagraph"/>
              <w:spacing w:line="211" w:lineRule="auto" w:before="45"/>
              <w:ind w:right="689"/>
              <w:rPr>
                <w:b/>
                <w:sz w:val="18"/>
              </w:rPr>
            </w:pPr>
            <w:r>
              <w:rPr>
                <w:b/>
                <w:sz w:val="18"/>
              </w:rPr>
              <w:t>Timeout SQL (seconds)</w:t>
            </w:r>
          </w:p>
        </w:tc>
        <w:tc>
          <w:tcPr>
            <w:tcW w:w="6564" w:type="dxa"/>
          </w:tcPr>
          <w:p>
            <w:pPr>
              <w:pStyle w:val="TableParagraph"/>
              <w:rPr>
                <w:sz w:val="18"/>
              </w:rPr>
            </w:pPr>
            <w:r>
              <w:rPr>
                <w:sz w:val="18"/>
              </w:rPr>
              <w:t>Enter the number of seconds allowed before SQL operation timeout.</w:t>
            </w:r>
          </w:p>
        </w:tc>
      </w:tr>
      <w:tr>
        <w:trPr>
          <w:trHeight w:val="1689" w:hRule="atLeast"/>
        </w:trPr>
        <w:tc>
          <w:tcPr>
            <w:tcW w:w="1925" w:type="dxa"/>
            <w:tcBorders>
              <w:bottom w:val="single" w:sz="6" w:space="0" w:color="75787B"/>
            </w:tcBorders>
          </w:tcPr>
          <w:p>
            <w:pPr>
              <w:pStyle w:val="TableParagraph"/>
              <w:rPr>
                <w:b/>
                <w:sz w:val="18"/>
              </w:rPr>
            </w:pPr>
            <w:r>
              <w:rPr>
                <w:b/>
                <w:sz w:val="18"/>
              </w:rPr>
              <w:t>Output Filename</w:t>
            </w:r>
          </w:p>
        </w:tc>
        <w:tc>
          <w:tcPr>
            <w:tcW w:w="6564" w:type="dxa"/>
            <w:tcBorders>
              <w:bottom w:val="single" w:sz="6" w:space="0" w:color="75787B"/>
            </w:tcBorders>
          </w:tcPr>
          <w:p>
            <w:pPr>
              <w:pStyle w:val="TableParagraph"/>
              <w:spacing w:line="211" w:lineRule="auto" w:before="45"/>
              <w:ind w:right="186"/>
              <w:rPr>
                <w:sz w:val="18"/>
              </w:rPr>
            </w:pPr>
            <w:r>
              <w:rPr>
                <w:sz w:val="18"/>
              </w:rPr>
              <w:t>Enter a name for the output file. The output file is saved to the FTP site. If you activate the option </w:t>
            </w:r>
            <w:r>
              <w:rPr>
                <w:b/>
                <w:sz w:val="18"/>
              </w:rPr>
              <w:t>Download on Demand</w:t>
            </w:r>
            <w:r>
              <w:rPr>
                <w:sz w:val="18"/>
              </w:rPr>
              <w:t>, it is only available to users with the </w:t>
            </w:r>
            <w:r>
              <w:rPr>
                <w:b/>
                <w:sz w:val="18"/>
              </w:rPr>
              <w:t>Download IDX </w:t>
            </w:r>
            <w:r>
              <w:rPr>
                <w:sz w:val="18"/>
              </w:rPr>
              <w:t>privilege.</w:t>
            </w:r>
          </w:p>
          <w:p>
            <w:pPr>
              <w:pStyle w:val="TableParagraph"/>
              <w:spacing w:line="211" w:lineRule="auto" w:before="61"/>
              <w:ind w:right="189"/>
              <w:rPr>
                <w:sz w:val="18"/>
              </w:rPr>
            </w:pPr>
            <w:r>
              <w:rPr>
                <w:sz w:val="18"/>
              </w:rPr>
              <w:t>To automatically include the extract date in the file name, include the following syntax in the file name: {P:Mmddyy}. If you download several files a day, you can include the date and time using the following syntax:</w:t>
            </w:r>
          </w:p>
          <w:p>
            <w:pPr>
              <w:pStyle w:val="TableParagraph"/>
              <w:spacing w:line="223" w:lineRule="exact" w:before="0"/>
              <w:rPr>
                <w:sz w:val="18"/>
              </w:rPr>
            </w:pPr>
            <w:r>
              <w:rPr>
                <w:sz w:val="18"/>
              </w:rPr>
              <w:t>{P:MMddyyhhmm}.</w:t>
            </w:r>
          </w:p>
        </w:tc>
      </w:tr>
      <w:tr>
        <w:trPr>
          <w:trHeight w:val="549" w:hRule="atLeast"/>
        </w:trPr>
        <w:tc>
          <w:tcPr>
            <w:tcW w:w="1925" w:type="dxa"/>
            <w:tcBorders>
              <w:top w:val="single" w:sz="6" w:space="0" w:color="75787B"/>
            </w:tcBorders>
          </w:tcPr>
          <w:p>
            <w:pPr>
              <w:pStyle w:val="TableParagraph"/>
              <w:spacing w:line="211" w:lineRule="auto" w:before="43"/>
              <w:ind w:right="648"/>
              <w:rPr>
                <w:b/>
                <w:sz w:val="18"/>
              </w:rPr>
            </w:pPr>
            <w:r>
              <w:rPr>
                <w:b/>
                <w:sz w:val="18"/>
              </w:rPr>
              <w:t>Download on Demand</w:t>
            </w:r>
          </w:p>
        </w:tc>
        <w:tc>
          <w:tcPr>
            <w:tcW w:w="6564" w:type="dxa"/>
            <w:tcBorders>
              <w:top w:val="single" w:sz="6" w:space="0" w:color="75787B"/>
            </w:tcBorders>
          </w:tcPr>
          <w:p>
            <w:pPr>
              <w:pStyle w:val="TableParagraph"/>
              <w:spacing w:line="231" w:lineRule="exact" w:before="20"/>
              <w:rPr>
                <w:sz w:val="18"/>
              </w:rPr>
            </w:pPr>
            <w:r>
              <w:rPr>
                <w:sz w:val="18"/>
              </w:rPr>
              <w:t>Select this option to make the extract function available to users with the</w:t>
            </w:r>
          </w:p>
          <w:p>
            <w:pPr>
              <w:pStyle w:val="TableParagraph"/>
              <w:spacing w:line="231" w:lineRule="exact" w:before="0"/>
              <w:rPr>
                <w:sz w:val="18"/>
              </w:rPr>
            </w:pPr>
            <w:r>
              <w:rPr>
                <w:b/>
                <w:sz w:val="18"/>
              </w:rPr>
              <w:t>Download IDX </w:t>
            </w:r>
            <w:r>
              <w:rPr>
                <w:sz w:val="18"/>
              </w:rPr>
              <w:t>function.</w:t>
            </w:r>
          </w:p>
        </w:tc>
      </w:tr>
      <w:tr>
        <w:trPr>
          <w:trHeight w:val="551" w:hRule="atLeast"/>
        </w:trPr>
        <w:tc>
          <w:tcPr>
            <w:tcW w:w="1925" w:type="dxa"/>
          </w:tcPr>
          <w:p>
            <w:pPr>
              <w:pStyle w:val="TableParagraph"/>
              <w:spacing w:line="211" w:lineRule="auto" w:before="45"/>
              <w:ind w:right="373"/>
              <w:rPr>
                <w:b/>
                <w:sz w:val="18"/>
              </w:rPr>
            </w:pPr>
            <w:r>
              <w:rPr>
                <w:b/>
                <w:sz w:val="18"/>
              </w:rPr>
              <w:t>Allow For Empty Files</w:t>
            </w:r>
          </w:p>
        </w:tc>
        <w:tc>
          <w:tcPr>
            <w:tcW w:w="6564" w:type="dxa"/>
          </w:tcPr>
          <w:p>
            <w:pPr>
              <w:pStyle w:val="TableParagraph"/>
              <w:rPr>
                <w:sz w:val="18"/>
              </w:rPr>
            </w:pPr>
            <w:r>
              <w:rPr>
                <w:sz w:val="18"/>
              </w:rPr>
              <w:t>Select this option to generate an empty file when there is no data.</w:t>
            </w:r>
          </w:p>
        </w:tc>
      </w:tr>
      <w:tr>
        <w:trPr>
          <w:trHeight w:val="336" w:hRule="atLeast"/>
        </w:trPr>
        <w:tc>
          <w:tcPr>
            <w:tcW w:w="1925" w:type="dxa"/>
          </w:tcPr>
          <w:p>
            <w:pPr>
              <w:pStyle w:val="TableParagraph"/>
              <w:rPr>
                <w:b/>
                <w:sz w:val="18"/>
              </w:rPr>
            </w:pPr>
            <w:r>
              <w:rPr>
                <w:b/>
                <w:sz w:val="18"/>
              </w:rPr>
              <w:t>Plugin Type Name</w:t>
            </w:r>
          </w:p>
        </w:tc>
        <w:tc>
          <w:tcPr>
            <w:tcW w:w="6564" w:type="dxa"/>
          </w:tcPr>
          <w:p>
            <w:pPr>
              <w:pStyle w:val="TableParagraph"/>
              <w:rPr>
                <w:sz w:val="18"/>
              </w:rPr>
            </w:pPr>
            <w:r>
              <w:rPr>
                <w:sz w:val="18"/>
              </w:rPr>
              <w:t>Enter the plugin type.</w:t>
            </w:r>
          </w:p>
        </w:tc>
      </w:tr>
    </w:tbl>
    <w:p>
      <w:pPr>
        <w:pStyle w:val="ListParagraph"/>
        <w:numPr>
          <w:ilvl w:val="1"/>
          <w:numId w:val="52"/>
        </w:numPr>
        <w:tabs>
          <w:tab w:pos="2617" w:val="left" w:leader="none"/>
        </w:tabs>
        <w:spacing w:line="240" w:lineRule="auto" w:before="74" w:after="0"/>
        <w:ind w:left="2616" w:right="0" w:hanging="354"/>
        <w:jc w:val="left"/>
        <w:rPr>
          <w:sz w:val="20"/>
        </w:rPr>
      </w:pPr>
      <w:r>
        <w:rPr>
          <w:sz w:val="20"/>
        </w:rPr>
        <w:t>Enter the following in the </w:t>
      </w:r>
      <w:r>
        <w:rPr>
          <w:b/>
          <w:sz w:val="20"/>
        </w:rPr>
        <w:t>Schedule </w:t>
      </w:r>
      <w:r>
        <w:rPr>
          <w:sz w:val="20"/>
        </w:rPr>
        <w:t>section.</w:t>
      </w:r>
    </w:p>
    <w:p>
      <w:pPr>
        <w:pStyle w:val="BodyText"/>
        <w:spacing w:line="211" w:lineRule="auto" w:before="53"/>
        <w:ind w:left="2616" w:right="1181"/>
      </w:pPr>
      <w:r>
        <w:rPr/>
        <w:t>Set the frequency at which the job will run. After you select the settings, click </w:t>
      </w:r>
      <w:r>
        <w:rPr>
          <w:b/>
        </w:rPr>
        <w:t>View Run Times </w:t>
      </w:r>
      <w:r>
        <w:rPr/>
        <w:t>to view the exact dates and times at which the job will run.</w:t>
      </w:r>
    </w:p>
    <w:p>
      <w:pPr>
        <w:pStyle w:val="BodyText"/>
        <w:spacing w:before="2"/>
        <w:rPr>
          <w:sz w:val="8"/>
        </w:rPr>
      </w:pPr>
    </w:p>
    <w:tbl>
      <w:tblPr>
        <w:tblW w:w="0" w:type="auto"/>
        <w:jc w:val="left"/>
        <w:tblInd w:w="2621"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858"/>
        <w:gridCol w:w="6632"/>
      </w:tblGrid>
      <w:tr>
        <w:trPr>
          <w:trHeight w:val="337" w:hRule="atLeast"/>
        </w:trPr>
        <w:tc>
          <w:tcPr>
            <w:tcW w:w="1858" w:type="dxa"/>
            <w:tcBorders>
              <w:right w:val="single" w:sz="6" w:space="0" w:color="75787B"/>
            </w:tcBorders>
            <w:shd w:val="clear" w:color="auto" w:fill="D9D9D6"/>
          </w:tcPr>
          <w:p>
            <w:pPr>
              <w:pStyle w:val="TableParagraph"/>
              <w:spacing w:before="23"/>
              <w:rPr>
                <w:b/>
                <w:sz w:val="18"/>
              </w:rPr>
            </w:pPr>
            <w:r>
              <w:rPr>
                <w:b/>
                <w:sz w:val="18"/>
              </w:rPr>
              <w:t>Frequency</w:t>
            </w:r>
          </w:p>
        </w:tc>
        <w:tc>
          <w:tcPr>
            <w:tcW w:w="6632"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335" w:hRule="atLeast"/>
        </w:trPr>
        <w:tc>
          <w:tcPr>
            <w:tcW w:w="1858" w:type="dxa"/>
            <w:tcBorders>
              <w:right w:val="single" w:sz="6" w:space="0" w:color="75787B"/>
            </w:tcBorders>
          </w:tcPr>
          <w:p>
            <w:pPr>
              <w:pStyle w:val="TableParagraph"/>
              <w:rPr>
                <w:b/>
                <w:sz w:val="18"/>
              </w:rPr>
            </w:pPr>
            <w:r>
              <w:rPr>
                <w:b/>
                <w:sz w:val="18"/>
              </w:rPr>
              <w:t>Daily</w:t>
            </w:r>
          </w:p>
        </w:tc>
        <w:tc>
          <w:tcPr>
            <w:tcW w:w="6632" w:type="dxa"/>
            <w:tcBorders>
              <w:left w:val="single" w:sz="6" w:space="0" w:color="75787B"/>
            </w:tcBorders>
          </w:tcPr>
          <w:p>
            <w:pPr>
              <w:pStyle w:val="TableParagraph"/>
              <w:ind w:left="62"/>
              <w:rPr>
                <w:sz w:val="18"/>
              </w:rPr>
            </w:pPr>
            <w:r>
              <w:rPr>
                <w:sz w:val="18"/>
              </w:rPr>
              <w:t>Select the days of the week on which the job will run and set the time.</w:t>
            </w:r>
          </w:p>
        </w:tc>
      </w:tr>
      <w:tr>
        <w:trPr>
          <w:trHeight w:val="337" w:hRule="atLeast"/>
        </w:trPr>
        <w:tc>
          <w:tcPr>
            <w:tcW w:w="1858" w:type="dxa"/>
            <w:tcBorders>
              <w:right w:val="single" w:sz="6" w:space="0" w:color="75787B"/>
            </w:tcBorders>
          </w:tcPr>
          <w:p>
            <w:pPr>
              <w:pStyle w:val="TableParagraph"/>
              <w:rPr>
                <w:b/>
                <w:sz w:val="18"/>
              </w:rPr>
            </w:pPr>
            <w:r>
              <w:rPr>
                <w:b/>
                <w:sz w:val="18"/>
              </w:rPr>
              <w:t>Monthly</w:t>
            </w:r>
          </w:p>
        </w:tc>
        <w:tc>
          <w:tcPr>
            <w:tcW w:w="6632" w:type="dxa"/>
            <w:tcBorders>
              <w:left w:val="single" w:sz="6" w:space="0" w:color="75787B"/>
            </w:tcBorders>
          </w:tcPr>
          <w:p>
            <w:pPr>
              <w:pStyle w:val="TableParagraph"/>
              <w:ind w:left="62"/>
              <w:rPr>
                <w:sz w:val="18"/>
              </w:rPr>
            </w:pPr>
            <w:r>
              <w:rPr>
                <w:sz w:val="18"/>
              </w:rPr>
              <w:t>Enter the month and day on which the job will run and set the time.</w:t>
            </w:r>
          </w:p>
        </w:tc>
      </w:tr>
    </w:tbl>
    <w:p>
      <w:pPr>
        <w:pStyle w:val="ListParagraph"/>
        <w:numPr>
          <w:ilvl w:val="1"/>
          <w:numId w:val="52"/>
        </w:numPr>
        <w:tabs>
          <w:tab w:pos="2617" w:val="left" w:leader="none"/>
        </w:tabs>
        <w:spacing w:line="240" w:lineRule="auto" w:before="72" w:after="0"/>
        <w:ind w:left="2616" w:right="0" w:hanging="330"/>
        <w:jc w:val="left"/>
        <w:rPr>
          <w:sz w:val="20"/>
        </w:rPr>
      </w:pPr>
      <w:r>
        <w:rPr>
          <w:sz w:val="20"/>
        </w:rPr>
        <w:t>Do the following in the </w:t>
      </w:r>
      <w:r>
        <w:rPr>
          <w:b/>
          <w:sz w:val="20"/>
        </w:rPr>
        <w:t>Custom Filters </w:t>
      </w:r>
      <w:r>
        <w:rPr>
          <w:sz w:val="20"/>
        </w:rPr>
        <w:t>section.</w:t>
      </w:r>
    </w:p>
    <w:p>
      <w:pPr>
        <w:pStyle w:val="BodyText"/>
        <w:spacing w:line="211" w:lineRule="auto" w:before="53"/>
        <w:ind w:left="2616" w:right="1181"/>
      </w:pPr>
      <w:r>
        <w:rPr/>
        <w:t>You can create filters to extract only specific data, such as data for a specific process date or a specific lockbox.</w:t>
      </w:r>
    </w:p>
    <w:p>
      <w:pPr>
        <w:pStyle w:val="ListParagraph"/>
        <w:numPr>
          <w:ilvl w:val="2"/>
          <w:numId w:val="52"/>
        </w:numPr>
        <w:tabs>
          <w:tab w:pos="3071" w:val="left" w:leader="none"/>
        </w:tabs>
        <w:spacing w:line="240" w:lineRule="auto" w:before="95" w:after="0"/>
        <w:ind w:left="3070" w:right="0" w:hanging="342"/>
        <w:jc w:val="left"/>
        <w:rPr>
          <w:sz w:val="20"/>
        </w:rPr>
      </w:pPr>
      <w:r>
        <w:rPr>
          <w:sz w:val="20"/>
        </w:rPr>
        <w:t>Click the arrow to view the fields available for</w:t>
      </w:r>
      <w:r>
        <w:rPr>
          <w:spacing w:val="-1"/>
          <w:sz w:val="20"/>
        </w:rPr>
        <w:t> </w:t>
      </w:r>
      <w:r>
        <w:rPr>
          <w:sz w:val="20"/>
        </w:rPr>
        <w:t>filtering.</w:t>
      </w:r>
    </w:p>
    <w:p>
      <w:pPr>
        <w:pStyle w:val="ListParagraph"/>
        <w:numPr>
          <w:ilvl w:val="2"/>
          <w:numId w:val="52"/>
        </w:numPr>
        <w:tabs>
          <w:tab w:pos="3071" w:val="left" w:leader="none"/>
        </w:tabs>
        <w:spacing w:line="211" w:lineRule="auto" w:before="113" w:after="0"/>
        <w:ind w:left="3070" w:right="1230" w:hanging="342"/>
        <w:jc w:val="left"/>
        <w:rPr>
          <w:sz w:val="20"/>
        </w:rPr>
      </w:pPr>
      <w:r>
        <w:rPr>
          <w:sz w:val="20"/>
        </w:rPr>
        <w:t>For each field you want to use for filtering, select an operator and enter values in </w:t>
      </w:r>
      <w:r>
        <w:rPr>
          <w:spacing w:val="-6"/>
          <w:sz w:val="20"/>
        </w:rPr>
        <w:t>the </w:t>
      </w:r>
      <w:r>
        <w:rPr>
          <w:sz w:val="20"/>
        </w:rPr>
        <w:t>field.</w:t>
      </w:r>
    </w:p>
    <w:p>
      <w:pPr>
        <w:pStyle w:val="ListParagraph"/>
        <w:numPr>
          <w:ilvl w:val="2"/>
          <w:numId w:val="52"/>
        </w:numPr>
        <w:tabs>
          <w:tab w:pos="3071" w:val="left" w:leader="none"/>
        </w:tabs>
        <w:spacing w:line="211" w:lineRule="auto" w:before="121" w:after="0"/>
        <w:ind w:left="3070" w:right="1337" w:hanging="342"/>
        <w:jc w:val="left"/>
        <w:rPr>
          <w:sz w:val="20"/>
        </w:rPr>
      </w:pPr>
      <w:r>
        <w:rPr>
          <w:sz w:val="20"/>
        </w:rPr>
        <w:t>Use commas to separate multiple values. In the </w:t>
      </w:r>
      <w:r>
        <w:rPr>
          <w:b/>
          <w:sz w:val="20"/>
        </w:rPr>
        <w:t>Process Date </w:t>
      </w:r>
      <w:r>
        <w:rPr>
          <w:sz w:val="20"/>
        </w:rPr>
        <w:t>field, you can use </w:t>
      </w:r>
      <w:r>
        <w:rPr>
          <w:spacing w:val="-6"/>
          <w:sz w:val="20"/>
        </w:rPr>
        <w:t>the </w:t>
      </w:r>
      <w:r>
        <w:rPr>
          <w:sz w:val="20"/>
        </w:rPr>
        <w:t>variables displayed under </w:t>
      </w:r>
      <w:r>
        <w:rPr>
          <w:b/>
          <w:sz w:val="20"/>
        </w:rPr>
        <w:t>Help</w:t>
      </w:r>
      <w:r>
        <w:rPr>
          <w:sz w:val="20"/>
        </w:rPr>
        <w:t>.</w:t>
      </w:r>
    </w:p>
    <w:p>
      <w:pPr>
        <w:pStyle w:val="ListParagraph"/>
        <w:numPr>
          <w:ilvl w:val="0"/>
          <w:numId w:val="52"/>
        </w:numPr>
        <w:tabs>
          <w:tab w:pos="2164" w:val="left" w:leader="none"/>
        </w:tabs>
        <w:spacing w:line="240" w:lineRule="auto" w:before="35" w:after="0"/>
        <w:ind w:left="2163" w:right="0" w:hanging="343"/>
        <w:jc w:val="left"/>
        <w:rPr>
          <w:sz w:val="20"/>
        </w:rPr>
      </w:pPr>
      <w:r>
        <w:rPr>
          <w:sz w:val="20"/>
        </w:rPr>
        <w:t>Click </w:t>
      </w:r>
      <w:r>
        <w:rPr>
          <w:b/>
          <w:sz w:val="20"/>
        </w:rPr>
        <w:t>Save Job</w:t>
      </w:r>
      <w:r>
        <w:rPr>
          <w:b/>
          <w:spacing w:val="-1"/>
          <w:sz w:val="20"/>
        </w:rPr>
        <w:t> </w:t>
      </w:r>
      <w:r>
        <w:rPr>
          <w:b/>
          <w:sz w:val="20"/>
        </w:rPr>
        <w:t>Configuration</w:t>
      </w:r>
      <w:r>
        <w:rPr>
          <w:sz w:val="20"/>
        </w:rPr>
        <w:t>.</w:t>
      </w:r>
    </w:p>
    <w:p>
      <w:pPr>
        <w:spacing w:before="7"/>
        <w:ind w:left="2163" w:right="0" w:firstLine="0"/>
        <w:jc w:val="left"/>
        <w:rPr>
          <w:sz w:val="20"/>
        </w:rPr>
      </w:pPr>
      <w:r>
        <w:rPr>
          <w:sz w:val="20"/>
        </w:rPr>
        <w:t>The new job is displayed in the </w:t>
      </w:r>
      <w:r>
        <w:rPr>
          <w:b/>
          <w:sz w:val="20"/>
        </w:rPr>
        <w:t>Active Jobs </w:t>
      </w:r>
      <w:r>
        <w:rPr>
          <w:sz w:val="20"/>
        </w:rPr>
        <w:t>list.</w:t>
      </w:r>
    </w:p>
    <w:p>
      <w:pPr>
        <w:pStyle w:val="BodyText"/>
        <w:rPr>
          <w:sz w:val="26"/>
        </w:rPr>
      </w:pPr>
    </w:p>
    <w:p>
      <w:pPr>
        <w:spacing w:before="185"/>
        <w:ind w:left="1133" w:right="0" w:firstLine="0"/>
        <w:jc w:val="left"/>
        <w:rPr>
          <w:sz w:val="34"/>
        </w:rPr>
      </w:pPr>
      <w:bookmarkStart w:name="Edit a job" w:id="169"/>
      <w:bookmarkEnd w:id="169"/>
      <w:r>
        <w:rPr/>
      </w:r>
      <w:bookmarkStart w:name="_bookmark78" w:id="170"/>
      <w:bookmarkEnd w:id="170"/>
      <w:r>
        <w:rPr/>
      </w:r>
      <w:r>
        <w:rPr>
          <w:color w:val="53565A"/>
          <w:sz w:val="34"/>
        </w:rPr>
        <w:t>Edit a job</w:t>
      </w:r>
    </w:p>
    <w:p>
      <w:pPr>
        <w:pStyle w:val="ListParagraph"/>
        <w:numPr>
          <w:ilvl w:val="0"/>
          <w:numId w:val="54"/>
        </w:numPr>
        <w:tabs>
          <w:tab w:pos="2164" w:val="left" w:leader="none"/>
        </w:tabs>
        <w:spacing w:line="240" w:lineRule="auto" w:before="54" w:after="0"/>
        <w:ind w:left="2163" w:right="0" w:hanging="343"/>
        <w:jc w:val="left"/>
        <w:rPr>
          <w:sz w:val="20"/>
        </w:rPr>
      </w:pPr>
      <w:r>
        <w:rPr>
          <w:sz w:val="20"/>
        </w:rPr>
        <w:t>In the jobs list, click </w:t>
      </w:r>
      <w:r>
        <w:rPr>
          <w:position w:val="-4"/>
          <w:sz w:val="20"/>
        </w:rPr>
        <w:drawing>
          <wp:inline distT="0" distB="0" distL="0" distR="0">
            <wp:extent cx="180467" cy="12700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49" cstate="print"/>
                    <a:stretch>
                      <a:fillRect/>
                    </a:stretch>
                  </pic:blipFill>
                  <pic:spPr>
                    <a:xfrm>
                      <a:off x="0" y="0"/>
                      <a:ext cx="180467" cy="127000"/>
                    </a:xfrm>
                    <a:prstGeom prst="rect">
                      <a:avLst/>
                    </a:prstGeom>
                  </pic:spPr>
                </pic:pic>
              </a:graphicData>
            </a:graphic>
          </wp:inline>
        </w:drawing>
      </w:r>
      <w:r>
        <w:rPr>
          <w:position w:val="-4"/>
          <w:sz w:val="20"/>
        </w:rPr>
      </w:r>
      <w:r>
        <w:rPr>
          <w:rFonts w:ascii="Times New Roman"/>
          <w:spacing w:val="2"/>
          <w:sz w:val="20"/>
        </w:rPr>
        <w:t> </w:t>
      </w:r>
      <w:r>
        <w:rPr>
          <w:b/>
          <w:sz w:val="20"/>
        </w:rPr>
        <w:t>Edit Job </w:t>
      </w:r>
      <w:r>
        <w:rPr>
          <w:sz w:val="20"/>
        </w:rPr>
        <w:t>next to the job.</w:t>
      </w:r>
    </w:p>
    <w:p>
      <w:pPr>
        <w:pStyle w:val="ListParagraph"/>
        <w:numPr>
          <w:ilvl w:val="0"/>
          <w:numId w:val="54"/>
        </w:numPr>
        <w:tabs>
          <w:tab w:pos="2164" w:val="left" w:leader="none"/>
        </w:tabs>
        <w:spacing w:line="240" w:lineRule="auto" w:before="27" w:after="0"/>
        <w:ind w:left="2163" w:right="0" w:hanging="343"/>
        <w:jc w:val="left"/>
        <w:rPr>
          <w:sz w:val="20"/>
        </w:rPr>
      </w:pPr>
      <w:r>
        <w:rPr>
          <w:sz w:val="20"/>
        </w:rPr>
        <w:t>Make changes, then click </w:t>
      </w:r>
      <w:r>
        <w:rPr>
          <w:b/>
          <w:sz w:val="20"/>
        </w:rPr>
        <w:t>Save Job</w:t>
      </w:r>
      <w:r>
        <w:rPr>
          <w:b/>
          <w:spacing w:val="-1"/>
          <w:sz w:val="20"/>
        </w:rPr>
        <w:t> </w:t>
      </w:r>
      <w:r>
        <w:rPr>
          <w:b/>
          <w:sz w:val="20"/>
        </w:rPr>
        <w:t>Configuration</w:t>
      </w:r>
      <w:r>
        <w:rPr>
          <w:sz w:val="20"/>
        </w:rPr>
        <w:t>.</w:t>
      </w:r>
    </w:p>
    <w:p>
      <w:pPr>
        <w:pStyle w:val="BodyText"/>
        <w:rPr>
          <w:sz w:val="26"/>
        </w:rPr>
      </w:pPr>
    </w:p>
    <w:p>
      <w:pPr>
        <w:spacing w:before="185"/>
        <w:ind w:left="1133" w:right="0" w:firstLine="0"/>
        <w:jc w:val="left"/>
        <w:rPr>
          <w:sz w:val="34"/>
        </w:rPr>
      </w:pPr>
      <w:bookmarkStart w:name="Activate or deactivate a job" w:id="171"/>
      <w:bookmarkEnd w:id="171"/>
      <w:r>
        <w:rPr/>
      </w:r>
      <w:bookmarkStart w:name="_bookmark79" w:id="172"/>
      <w:bookmarkEnd w:id="172"/>
      <w:r>
        <w:rPr/>
      </w:r>
      <w:r>
        <w:rPr>
          <w:color w:val="53565A"/>
          <w:sz w:val="34"/>
        </w:rPr>
        <w:t>Activate or deactivate a job</w:t>
      </w:r>
    </w:p>
    <w:p>
      <w:pPr>
        <w:pStyle w:val="ListParagraph"/>
        <w:numPr>
          <w:ilvl w:val="0"/>
          <w:numId w:val="55"/>
        </w:numPr>
        <w:tabs>
          <w:tab w:pos="2164" w:val="left" w:leader="none"/>
        </w:tabs>
        <w:spacing w:line="240" w:lineRule="auto" w:before="54" w:after="0"/>
        <w:ind w:left="2163" w:right="0" w:hanging="343"/>
        <w:jc w:val="left"/>
        <w:rPr>
          <w:sz w:val="20"/>
        </w:rPr>
      </w:pPr>
      <w:r>
        <w:rPr>
          <w:sz w:val="20"/>
        </w:rPr>
        <w:t>In the jobs list, click </w:t>
      </w:r>
      <w:r>
        <w:rPr>
          <w:position w:val="-4"/>
          <w:sz w:val="20"/>
        </w:rPr>
        <w:drawing>
          <wp:inline distT="0" distB="0" distL="0" distR="0">
            <wp:extent cx="180467" cy="127000"/>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49" cstate="print"/>
                    <a:stretch>
                      <a:fillRect/>
                    </a:stretch>
                  </pic:blipFill>
                  <pic:spPr>
                    <a:xfrm>
                      <a:off x="0" y="0"/>
                      <a:ext cx="180467" cy="127000"/>
                    </a:xfrm>
                    <a:prstGeom prst="rect">
                      <a:avLst/>
                    </a:prstGeom>
                  </pic:spPr>
                </pic:pic>
              </a:graphicData>
            </a:graphic>
          </wp:inline>
        </w:drawing>
      </w:r>
      <w:r>
        <w:rPr>
          <w:position w:val="-4"/>
          <w:sz w:val="20"/>
        </w:rPr>
      </w:r>
      <w:r>
        <w:rPr>
          <w:rFonts w:ascii="Times New Roman"/>
          <w:spacing w:val="2"/>
          <w:sz w:val="20"/>
        </w:rPr>
        <w:t> </w:t>
      </w:r>
      <w:r>
        <w:rPr>
          <w:b/>
          <w:sz w:val="20"/>
        </w:rPr>
        <w:t>Edit Job </w:t>
      </w:r>
      <w:r>
        <w:rPr>
          <w:sz w:val="20"/>
        </w:rPr>
        <w:t>next to the job.</w:t>
      </w:r>
    </w:p>
    <w:p>
      <w:pPr>
        <w:spacing w:after="0" w:line="240" w:lineRule="auto"/>
        <w:jc w:val="left"/>
        <w:rPr>
          <w:sz w:val="20"/>
        </w:rPr>
        <w:sectPr>
          <w:headerReference w:type="default" r:id="rId47"/>
          <w:footerReference w:type="default" r:id="rId48"/>
          <w:pgSz w:w="12240" w:h="15840"/>
          <w:pgMar w:header="678" w:footer="644" w:top="1040" w:bottom="840" w:left="0" w:right="0"/>
          <w:pgNumType w:start="44"/>
        </w:sectPr>
      </w:pPr>
    </w:p>
    <w:p>
      <w:pPr>
        <w:pStyle w:val="BodyText"/>
      </w:pPr>
    </w:p>
    <w:p>
      <w:pPr>
        <w:pStyle w:val="BodyText"/>
      </w:pPr>
    </w:p>
    <w:p>
      <w:pPr>
        <w:pStyle w:val="BodyText"/>
      </w:pPr>
    </w:p>
    <w:p>
      <w:pPr>
        <w:pStyle w:val="BodyText"/>
        <w:spacing w:before="10"/>
        <w:rPr>
          <w:sz w:val="18"/>
        </w:rPr>
      </w:pPr>
    </w:p>
    <w:p>
      <w:pPr>
        <w:pStyle w:val="ListParagraph"/>
        <w:numPr>
          <w:ilvl w:val="0"/>
          <w:numId w:val="55"/>
        </w:numPr>
        <w:tabs>
          <w:tab w:pos="2164" w:val="left" w:leader="none"/>
        </w:tabs>
        <w:spacing w:line="240" w:lineRule="auto" w:before="0" w:after="0"/>
        <w:ind w:left="2163" w:right="0" w:hanging="343"/>
        <w:jc w:val="left"/>
        <w:rPr>
          <w:sz w:val="20"/>
        </w:rPr>
      </w:pPr>
      <w:r>
        <w:rPr>
          <w:sz w:val="20"/>
        </w:rPr>
        <w:t>In the job details, click </w:t>
      </w:r>
      <w:r>
        <w:rPr>
          <w:b/>
          <w:sz w:val="20"/>
        </w:rPr>
        <w:t>Active </w:t>
      </w:r>
      <w:r>
        <w:rPr>
          <w:sz w:val="20"/>
        </w:rPr>
        <w:t>to activate the job, or </w:t>
      </w:r>
      <w:r>
        <w:rPr>
          <w:b/>
          <w:sz w:val="20"/>
        </w:rPr>
        <w:t>Inactive </w:t>
      </w:r>
      <w:r>
        <w:rPr>
          <w:sz w:val="20"/>
        </w:rPr>
        <w:t>to deactivate it.</w:t>
      </w:r>
    </w:p>
    <w:p>
      <w:pPr>
        <w:pStyle w:val="BodyText"/>
        <w:rPr>
          <w:sz w:val="26"/>
        </w:rPr>
      </w:pPr>
    </w:p>
    <w:p>
      <w:pPr>
        <w:spacing w:before="184"/>
        <w:ind w:left="1133" w:right="0" w:firstLine="0"/>
        <w:jc w:val="left"/>
        <w:rPr>
          <w:sz w:val="34"/>
        </w:rPr>
      </w:pPr>
      <w:bookmarkStart w:name="Copy a job" w:id="173"/>
      <w:bookmarkEnd w:id="173"/>
      <w:r>
        <w:rPr/>
      </w:r>
      <w:bookmarkStart w:name="_bookmark80" w:id="174"/>
      <w:bookmarkEnd w:id="174"/>
      <w:r>
        <w:rPr/>
      </w:r>
      <w:r>
        <w:rPr>
          <w:color w:val="53565A"/>
          <w:sz w:val="34"/>
        </w:rPr>
        <w:t>Copy a job</w:t>
      </w:r>
    </w:p>
    <w:p>
      <w:pPr>
        <w:pStyle w:val="ListParagraph"/>
        <w:numPr>
          <w:ilvl w:val="0"/>
          <w:numId w:val="56"/>
        </w:numPr>
        <w:tabs>
          <w:tab w:pos="2164" w:val="left" w:leader="none"/>
        </w:tabs>
        <w:spacing w:line="247" w:lineRule="auto" w:before="54" w:after="0"/>
        <w:ind w:left="2163" w:right="5456" w:hanging="342"/>
        <w:jc w:val="left"/>
        <w:rPr>
          <w:sz w:val="20"/>
        </w:rPr>
      </w:pPr>
      <w:r>
        <w:rPr>
          <w:sz w:val="20"/>
        </w:rPr>
        <w:t>In the jobs list, click </w:t>
      </w:r>
      <w:r>
        <w:rPr>
          <w:position w:val="-4"/>
          <w:sz w:val="20"/>
        </w:rPr>
        <w:drawing>
          <wp:inline distT="0" distB="0" distL="0" distR="0">
            <wp:extent cx="180467" cy="127000"/>
            <wp:effectExtent l="0" t="0" r="0" b="0"/>
            <wp:docPr id="9" name="image4.png"/>
            <wp:cNvGraphicFramePr>
              <a:graphicFrameLocks noChangeAspect="1"/>
            </wp:cNvGraphicFramePr>
            <a:graphic>
              <a:graphicData uri="http://schemas.openxmlformats.org/drawingml/2006/picture">
                <pic:pic>
                  <pic:nvPicPr>
                    <pic:cNvPr id="10" name="image4.png"/>
                    <pic:cNvPicPr/>
                  </pic:nvPicPr>
                  <pic:blipFill>
                    <a:blip r:embed="rId50" cstate="print"/>
                    <a:stretch>
                      <a:fillRect/>
                    </a:stretch>
                  </pic:blipFill>
                  <pic:spPr>
                    <a:xfrm>
                      <a:off x="0" y="0"/>
                      <a:ext cx="180467" cy="127000"/>
                    </a:xfrm>
                    <a:prstGeom prst="rect">
                      <a:avLst/>
                    </a:prstGeom>
                  </pic:spPr>
                </pic:pic>
              </a:graphicData>
            </a:graphic>
          </wp:inline>
        </w:drawing>
      </w:r>
      <w:r>
        <w:rPr>
          <w:position w:val="-4"/>
          <w:sz w:val="20"/>
        </w:rPr>
      </w:r>
      <w:r>
        <w:rPr>
          <w:rFonts w:ascii="Times New Roman"/>
          <w:spacing w:val="2"/>
          <w:sz w:val="20"/>
        </w:rPr>
        <w:t> </w:t>
      </w:r>
      <w:r>
        <w:rPr>
          <w:b/>
          <w:sz w:val="20"/>
        </w:rPr>
        <w:t>Clone Job </w:t>
      </w:r>
      <w:r>
        <w:rPr>
          <w:sz w:val="20"/>
        </w:rPr>
        <w:t>next to the </w:t>
      </w:r>
      <w:r>
        <w:rPr>
          <w:spacing w:val="-5"/>
          <w:sz w:val="20"/>
        </w:rPr>
        <w:t>job. </w:t>
      </w:r>
      <w:r>
        <w:rPr>
          <w:sz w:val="20"/>
        </w:rPr>
        <w:t>Copied jobs are initially</w:t>
      </w:r>
      <w:r>
        <w:rPr>
          <w:spacing w:val="-1"/>
          <w:sz w:val="20"/>
        </w:rPr>
        <w:t> </w:t>
      </w:r>
      <w:r>
        <w:rPr>
          <w:sz w:val="20"/>
        </w:rPr>
        <w:t>inactive.</w:t>
      </w:r>
    </w:p>
    <w:p>
      <w:pPr>
        <w:pStyle w:val="ListParagraph"/>
        <w:numPr>
          <w:ilvl w:val="0"/>
          <w:numId w:val="56"/>
        </w:numPr>
        <w:tabs>
          <w:tab w:pos="2164" w:val="left" w:leader="none"/>
        </w:tabs>
        <w:spacing w:line="240" w:lineRule="auto" w:before="19" w:after="0"/>
        <w:ind w:left="2163" w:right="0" w:hanging="343"/>
        <w:jc w:val="left"/>
        <w:rPr>
          <w:sz w:val="20"/>
        </w:rPr>
      </w:pPr>
      <w:r>
        <w:rPr>
          <w:sz w:val="20"/>
        </w:rPr>
        <w:t>In the </w:t>
      </w:r>
      <w:r>
        <w:rPr>
          <w:b/>
          <w:sz w:val="20"/>
        </w:rPr>
        <w:t>Inactive Jobs </w:t>
      </w:r>
      <w:r>
        <w:rPr>
          <w:sz w:val="20"/>
        </w:rPr>
        <w:t>list, click </w:t>
      </w:r>
      <w:r>
        <w:rPr>
          <w:position w:val="-4"/>
          <w:sz w:val="20"/>
        </w:rPr>
        <w:drawing>
          <wp:inline distT="0" distB="0" distL="0" distR="0">
            <wp:extent cx="180467" cy="127000"/>
            <wp:effectExtent l="0" t="0" r="0" b="0"/>
            <wp:docPr id="11" name="image3.png"/>
            <wp:cNvGraphicFramePr>
              <a:graphicFrameLocks noChangeAspect="1"/>
            </wp:cNvGraphicFramePr>
            <a:graphic>
              <a:graphicData uri="http://schemas.openxmlformats.org/drawingml/2006/picture">
                <pic:pic>
                  <pic:nvPicPr>
                    <pic:cNvPr id="12" name="image3.png"/>
                    <pic:cNvPicPr/>
                  </pic:nvPicPr>
                  <pic:blipFill>
                    <a:blip r:embed="rId49" cstate="print"/>
                    <a:stretch>
                      <a:fillRect/>
                    </a:stretch>
                  </pic:blipFill>
                  <pic:spPr>
                    <a:xfrm>
                      <a:off x="0" y="0"/>
                      <a:ext cx="180467" cy="127000"/>
                    </a:xfrm>
                    <a:prstGeom prst="rect">
                      <a:avLst/>
                    </a:prstGeom>
                  </pic:spPr>
                </pic:pic>
              </a:graphicData>
            </a:graphic>
          </wp:inline>
        </w:drawing>
      </w:r>
      <w:r>
        <w:rPr>
          <w:position w:val="-4"/>
          <w:sz w:val="20"/>
        </w:rPr>
      </w:r>
      <w:r>
        <w:rPr>
          <w:rFonts w:ascii="Times New Roman"/>
          <w:spacing w:val="2"/>
          <w:sz w:val="20"/>
        </w:rPr>
        <w:t> </w:t>
      </w:r>
      <w:r>
        <w:rPr>
          <w:b/>
          <w:sz w:val="20"/>
        </w:rPr>
        <w:t>Edit Job </w:t>
      </w:r>
      <w:r>
        <w:rPr>
          <w:sz w:val="20"/>
        </w:rPr>
        <w:t>next to the copied job.</w:t>
      </w:r>
    </w:p>
    <w:p>
      <w:pPr>
        <w:pStyle w:val="ListParagraph"/>
        <w:numPr>
          <w:ilvl w:val="0"/>
          <w:numId w:val="56"/>
        </w:numPr>
        <w:tabs>
          <w:tab w:pos="2164" w:val="left" w:leader="none"/>
        </w:tabs>
        <w:spacing w:line="240" w:lineRule="auto" w:before="28" w:after="0"/>
        <w:ind w:left="2163" w:right="0" w:hanging="343"/>
        <w:jc w:val="left"/>
        <w:rPr>
          <w:sz w:val="20"/>
        </w:rPr>
      </w:pPr>
      <w:r>
        <w:rPr>
          <w:sz w:val="20"/>
        </w:rPr>
        <w:t>Make any necessary changes and click </w:t>
      </w:r>
      <w:r>
        <w:rPr>
          <w:b/>
          <w:sz w:val="20"/>
        </w:rPr>
        <w:t>Active </w:t>
      </w:r>
      <w:r>
        <w:rPr>
          <w:sz w:val="20"/>
        </w:rPr>
        <w:t>to activate the job.</w:t>
      </w:r>
    </w:p>
    <w:p>
      <w:pPr>
        <w:pStyle w:val="ListParagraph"/>
        <w:numPr>
          <w:ilvl w:val="0"/>
          <w:numId w:val="56"/>
        </w:numPr>
        <w:tabs>
          <w:tab w:pos="2164" w:val="left" w:leader="none"/>
        </w:tabs>
        <w:spacing w:line="240" w:lineRule="auto" w:before="27" w:after="0"/>
        <w:ind w:left="2163" w:right="0" w:hanging="343"/>
        <w:jc w:val="left"/>
        <w:rPr>
          <w:sz w:val="20"/>
        </w:rPr>
      </w:pPr>
      <w:r>
        <w:rPr>
          <w:sz w:val="20"/>
        </w:rPr>
        <w:t>Click </w:t>
      </w:r>
      <w:r>
        <w:rPr>
          <w:b/>
          <w:sz w:val="20"/>
        </w:rPr>
        <w:t>Save Job</w:t>
      </w:r>
      <w:r>
        <w:rPr>
          <w:b/>
          <w:spacing w:val="-1"/>
          <w:sz w:val="20"/>
        </w:rPr>
        <w:t> </w:t>
      </w:r>
      <w:r>
        <w:rPr>
          <w:b/>
          <w:sz w:val="20"/>
        </w:rPr>
        <w:t>Configuration</w:t>
      </w:r>
      <w:r>
        <w:rPr>
          <w:sz w:val="20"/>
        </w:rPr>
        <w:t>.</w:t>
      </w:r>
    </w:p>
    <w:p>
      <w:pPr>
        <w:pStyle w:val="BodyText"/>
        <w:rPr>
          <w:sz w:val="26"/>
        </w:rPr>
      </w:pPr>
    </w:p>
    <w:p>
      <w:pPr>
        <w:spacing w:before="185"/>
        <w:ind w:left="1133" w:right="0" w:firstLine="0"/>
        <w:jc w:val="left"/>
        <w:rPr>
          <w:sz w:val="34"/>
        </w:rPr>
      </w:pPr>
      <w:bookmarkStart w:name="Delete a job" w:id="175"/>
      <w:bookmarkEnd w:id="175"/>
      <w:r>
        <w:rPr/>
      </w:r>
      <w:bookmarkStart w:name="_bookmark81" w:id="176"/>
      <w:bookmarkEnd w:id="176"/>
      <w:r>
        <w:rPr/>
      </w:r>
      <w:r>
        <w:rPr>
          <w:color w:val="53565A"/>
          <w:sz w:val="34"/>
        </w:rPr>
        <w:t>Delete a job</w:t>
      </w:r>
    </w:p>
    <w:p>
      <w:pPr>
        <w:pStyle w:val="ListParagraph"/>
        <w:numPr>
          <w:ilvl w:val="0"/>
          <w:numId w:val="57"/>
        </w:numPr>
        <w:tabs>
          <w:tab w:pos="2164" w:val="left" w:leader="none"/>
        </w:tabs>
        <w:spacing w:line="240" w:lineRule="auto" w:before="54" w:after="0"/>
        <w:ind w:left="2163" w:right="0" w:hanging="343"/>
        <w:jc w:val="left"/>
        <w:rPr>
          <w:sz w:val="20"/>
        </w:rPr>
      </w:pPr>
      <w:r>
        <w:rPr>
          <w:sz w:val="20"/>
        </w:rPr>
        <w:t>In the jobs list, click </w:t>
      </w:r>
      <w:r>
        <w:rPr>
          <w:position w:val="-4"/>
          <w:sz w:val="20"/>
        </w:rPr>
        <w:drawing>
          <wp:inline distT="0" distB="0" distL="0" distR="0">
            <wp:extent cx="180467" cy="127000"/>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49" cstate="print"/>
                    <a:stretch>
                      <a:fillRect/>
                    </a:stretch>
                  </pic:blipFill>
                  <pic:spPr>
                    <a:xfrm>
                      <a:off x="0" y="0"/>
                      <a:ext cx="180467" cy="127000"/>
                    </a:xfrm>
                    <a:prstGeom prst="rect">
                      <a:avLst/>
                    </a:prstGeom>
                  </pic:spPr>
                </pic:pic>
              </a:graphicData>
            </a:graphic>
          </wp:inline>
        </w:drawing>
      </w:r>
      <w:r>
        <w:rPr>
          <w:position w:val="-4"/>
          <w:sz w:val="20"/>
        </w:rPr>
      </w:r>
      <w:r>
        <w:rPr>
          <w:rFonts w:ascii="Times New Roman"/>
          <w:spacing w:val="2"/>
          <w:sz w:val="20"/>
        </w:rPr>
        <w:t> </w:t>
      </w:r>
      <w:r>
        <w:rPr>
          <w:b/>
          <w:sz w:val="20"/>
        </w:rPr>
        <w:t>Edit Job </w:t>
      </w:r>
      <w:r>
        <w:rPr>
          <w:sz w:val="20"/>
        </w:rPr>
        <w:t>next to the job.</w:t>
      </w:r>
    </w:p>
    <w:p>
      <w:pPr>
        <w:pStyle w:val="ListParagraph"/>
        <w:numPr>
          <w:ilvl w:val="0"/>
          <w:numId w:val="57"/>
        </w:numPr>
        <w:tabs>
          <w:tab w:pos="2164" w:val="left" w:leader="none"/>
        </w:tabs>
        <w:spacing w:line="240" w:lineRule="auto" w:before="27" w:after="0"/>
        <w:ind w:left="2163" w:right="0" w:hanging="343"/>
        <w:jc w:val="left"/>
        <w:rPr>
          <w:sz w:val="20"/>
        </w:rPr>
      </w:pPr>
      <w:r>
        <w:rPr>
          <w:sz w:val="20"/>
        </w:rPr>
        <w:t>In the job details, click </w:t>
      </w:r>
      <w:r>
        <w:rPr>
          <w:b/>
          <w:sz w:val="20"/>
        </w:rPr>
        <w:t>Delete</w:t>
      </w:r>
      <w:r>
        <w:rPr>
          <w:sz w:val="20"/>
        </w:rPr>
        <w:t>.</w:t>
      </w:r>
    </w:p>
    <w:p>
      <w:pPr>
        <w:pStyle w:val="BodyText"/>
        <w:rPr>
          <w:sz w:val="26"/>
        </w:rPr>
      </w:pPr>
    </w:p>
    <w:p>
      <w:pPr>
        <w:spacing w:before="185"/>
        <w:ind w:left="1133" w:right="0" w:firstLine="0"/>
        <w:jc w:val="left"/>
        <w:rPr>
          <w:sz w:val="34"/>
        </w:rPr>
      </w:pPr>
      <w:bookmarkStart w:name="View job audit" w:id="177"/>
      <w:bookmarkEnd w:id="177"/>
      <w:r>
        <w:rPr/>
      </w:r>
      <w:bookmarkStart w:name="_bookmark82" w:id="178"/>
      <w:bookmarkEnd w:id="178"/>
      <w:r>
        <w:rPr/>
      </w:r>
      <w:r>
        <w:rPr>
          <w:color w:val="53565A"/>
          <w:sz w:val="34"/>
        </w:rPr>
        <w:t>View job audit</w:t>
      </w:r>
    </w:p>
    <w:p>
      <w:pPr>
        <w:pStyle w:val="BodyText"/>
        <w:spacing w:line="369" w:lineRule="auto" w:before="154"/>
        <w:ind w:left="1709" w:right="3973"/>
      </w:pPr>
      <w:r>
        <w:rPr/>
        <w:t>After a job has run, you can view details of the extract in the job </w:t>
      </w:r>
      <w:r>
        <w:rPr>
          <w:spacing w:val="-3"/>
        </w:rPr>
        <w:t>audit. </w:t>
      </w:r>
      <w:r>
        <w:rPr/>
        <w:t>In the jobs list, click </w:t>
      </w:r>
      <w:r>
        <w:rPr>
          <w:position w:val="-4"/>
        </w:rPr>
        <w:drawing>
          <wp:inline distT="0" distB="0" distL="0" distR="0">
            <wp:extent cx="180467" cy="127000"/>
            <wp:effectExtent l="0" t="0" r="0" b="0"/>
            <wp:docPr id="15" name="image5.png"/>
            <wp:cNvGraphicFramePr>
              <a:graphicFrameLocks noChangeAspect="1"/>
            </wp:cNvGraphicFramePr>
            <a:graphic>
              <a:graphicData uri="http://schemas.openxmlformats.org/drawingml/2006/picture">
                <pic:pic>
                  <pic:nvPicPr>
                    <pic:cNvPr id="16" name="image5.png"/>
                    <pic:cNvPicPr/>
                  </pic:nvPicPr>
                  <pic:blipFill>
                    <a:blip r:embed="rId51" cstate="print"/>
                    <a:stretch>
                      <a:fillRect/>
                    </a:stretch>
                  </pic:blipFill>
                  <pic:spPr>
                    <a:xfrm>
                      <a:off x="0" y="0"/>
                      <a:ext cx="180467" cy="127000"/>
                    </a:xfrm>
                    <a:prstGeom prst="rect">
                      <a:avLst/>
                    </a:prstGeom>
                  </pic:spPr>
                </pic:pic>
              </a:graphicData>
            </a:graphic>
          </wp:inline>
        </w:drawing>
      </w:r>
      <w:r>
        <w:rPr>
          <w:position w:val="-4"/>
        </w:rPr>
      </w:r>
      <w:r>
        <w:rPr>
          <w:rFonts w:ascii="Times New Roman"/>
          <w:spacing w:val="2"/>
        </w:rPr>
        <w:t> </w:t>
      </w:r>
      <w:r>
        <w:rPr>
          <w:b/>
        </w:rPr>
        <w:t>View Audit </w:t>
      </w:r>
      <w:r>
        <w:rPr/>
        <w:t>next to the job.</w:t>
      </w:r>
    </w:p>
    <w:p>
      <w:pPr>
        <w:pStyle w:val="BodyText"/>
        <w:spacing w:line="197" w:lineRule="exact"/>
        <w:ind w:left="1709"/>
      </w:pPr>
      <w:r>
        <w:rPr/>
        <w:t>Click </w:t>
      </w:r>
      <w:r>
        <w:rPr>
          <w:b/>
        </w:rPr>
        <w:t>Run Stamp </w:t>
      </w:r>
      <w:r>
        <w:rPr/>
        <w:t>for the job to view further details. If errors occur during extraction, they are listed</w:t>
      </w:r>
    </w:p>
    <w:p>
      <w:pPr>
        <w:spacing w:line="256" w:lineRule="exact" w:before="0"/>
        <w:ind w:left="1709" w:right="0" w:firstLine="0"/>
        <w:jc w:val="left"/>
        <w:rPr>
          <w:sz w:val="20"/>
        </w:rPr>
      </w:pPr>
      <w:r>
        <w:rPr>
          <w:sz w:val="20"/>
        </w:rPr>
        <w:t>in the </w:t>
      </w:r>
      <w:r>
        <w:rPr>
          <w:b/>
          <w:sz w:val="20"/>
        </w:rPr>
        <w:t>Monitor </w:t>
      </w:r>
      <w:r>
        <w:rPr>
          <w:sz w:val="20"/>
        </w:rPr>
        <w:t>section.</w:t>
      </w:r>
    </w:p>
    <w:p>
      <w:pPr>
        <w:spacing w:after="0" w:line="256" w:lineRule="exact"/>
        <w:jc w:val="left"/>
        <w:rPr>
          <w:sz w:val="20"/>
        </w:rPr>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Auditing" w:id="179"/>
      <w:bookmarkEnd w:id="179"/>
      <w:r>
        <w:rPr/>
      </w:r>
      <w:bookmarkStart w:name="_bookmark83" w:id="180"/>
      <w:bookmarkEnd w:id="180"/>
      <w:r>
        <w:rPr/>
      </w:r>
      <w:r>
        <w:rPr>
          <w:color w:val="00558C"/>
          <w:sz w:val="28"/>
        </w:rPr>
        <w:t>Chapter 9</w:t>
      </w:r>
    </w:p>
    <w:p>
      <w:pPr>
        <w:spacing w:before="145"/>
        <w:ind w:left="1133" w:right="0" w:firstLine="0"/>
        <w:jc w:val="left"/>
        <w:rPr>
          <w:sz w:val="48"/>
        </w:rPr>
      </w:pPr>
      <w:r>
        <w:rPr>
          <w:sz w:val="48"/>
        </w:rPr>
        <w:t>Auditing</w:t>
      </w:r>
    </w:p>
    <w:p>
      <w:pPr>
        <w:pStyle w:val="BodyText"/>
        <w:spacing w:before="9"/>
        <w:rPr>
          <w:sz w:val="55"/>
        </w:rPr>
      </w:pPr>
    </w:p>
    <w:p>
      <w:pPr>
        <w:pStyle w:val="BodyText"/>
        <w:spacing w:line="211" w:lineRule="auto" w:before="1"/>
        <w:ind w:left="1709" w:right="786"/>
      </w:pPr>
      <w:r>
        <w:rPr/>
        <w:t>Users with the </w:t>
      </w:r>
      <w:r>
        <w:rPr>
          <w:b/>
        </w:rPr>
        <w:t>Audit </w:t>
      </w:r>
      <w:r>
        <w:rPr/>
        <w:t>role can view detailed audit reports that provide information about file imports and user activity in the application.</w:t>
      </w:r>
    </w:p>
    <w:p>
      <w:pPr>
        <w:pStyle w:val="BodyText"/>
        <w:spacing w:before="154"/>
        <w:ind w:left="1709"/>
      </w:pPr>
      <w:r>
        <w:rPr/>
        <w:t>The following types of reports are available:</w:t>
      </w:r>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85">
        <w:r>
          <w:rPr>
            <w:color w:val="00558C"/>
            <w:sz w:val="20"/>
          </w:rPr>
          <w:t>Admin Report</w:t>
        </w:r>
      </w:hyperlink>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86">
        <w:r>
          <w:rPr>
            <w:color w:val="00558C"/>
            <w:spacing w:val="-6"/>
            <w:sz w:val="20"/>
          </w:rPr>
          <w:t>LTA </w:t>
        </w:r>
        <w:r>
          <w:rPr>
            <w:color w:val="00558C"/>
            <w:sz w:val="20"/>
          </w:rPr>
          <w:t>Audit</w:t>
        </w:r>
        <w:r>
          <w:rPr>
            <w:color w:val="00558C"/>
            <w:spacing w:val="6"/>
            <w:sz w:val="20"/>
          </w:rPr>
          <w:t> </w:t>
        </w:r>
        <w:r>
          <w:rPr>
            <w:color w:val="00558C"/>
            <w:sz w:val="20"/>
          </w:rPr>
          <w:t>Report</w:t>
        </w:r>
      </w:hyperlink>
    </w:p>
    <w:p>
      <w:pPr>
        <w:pStyle w:val="ListParagraph"/>
        <w:numPr>
          <w:ilvl w:val="0"/>
          <w:numId w:val="2"/>
        </w:numPr>
        <w:tabs>
          <w:tab w:pos="1937" w:val="left" w:leader="none"/>
        </w:tabs>
        <w:spacing w:line="240" w:lineRule="auto" w:before="27" w:after="0"/>
        <w:ind w:left="1936" w:right="0" w:hanging="228"/>
        <w:jc w:val="left"/>
        <w:rPr>
          <w:sz w:val="20"/>
        </w:rPr>
      </w:pPr>
      <w:hyperlink w:history="true" w:anchor="_bookmark87">
        <w:r>
          <w:rPr>
            <w:color w:val="00558C"/>
            <w:sz w:val="20"/>
          </w:rPr>
          <w:t>CDM Audit Report</w:t>
        </w:r>
      </w:hyperlink>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88">
        <w:r>
          <w:rPr>
            <w:color w:val="00558C"/>
            <w:sz w:val="20"/>
          </w:rPr>
          <w:t>PPW Audit Report</w:t>
        </w:r>
      </w:hyperlink>
    </w:p>
    <w:p>
      <w:pPr>
        <w:pStyle w:val="ListParagraph"/>
        <w:numPr>
          <w:ilvl w:val="0"/>
          <w:numId w:val="2"/>
        </w:numPr>
        <w:tabs>
          <w:tab w:pos="1937" w:val="left" w:leader="none"/>
        </w:tabs>
        <w:spacing w:line="240" w:lineRule="auto" w:before="27" w:after="0"/>
        <w:ind w:left="1936" w:right="0" w:hanging="228"/>
        <w:jc w:val="left"/>
        <w:rPr>
          <w:sz w:val="20"/>
        </w:rPr>
      </w:pPr>
      <w:hyperlink w:history="true" w:anchor="_bookmark89">
        <w:r>
          <w:rPr>
            <w:color w:val="00558C"/>
            <w:sz w:val="20"/>
          </w:rPr>
          <w:t>Load Report</w:t>
        </w:r>
      </w:hyperlink>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90">
        <w:r>
          <w:rPr>
            <w:color w:val="00558C"/>
            <w:sz w:val="20"/>
          </w:rPr>
          <w:t>Download IDX</w:t>
        </w:r>
        <w:r>
          <w:rPr>
            <w:color w:val="00558C"/>
            <w:spacing w:val="-1"/>
            <w:sz w:val="20"/>
          </w:rPr>
          <w:t> </w:t>
        </w:r>
        <w:r>
          <w:rPr>
            <w:color w:val="00558C"/>
            <w:sz w:val="20"/>
          </w:rPr>
          <w:t>Report</w:t>
        </w:r>
      </w:hyperlink>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91">
        <w:r>
          <w:rPr>
            <w:color w:val="00558C"/>
            <w:sz w:val="20"/>
          </w:rPr>
          <w:t>Download IDX Purge</w:t>
        </w:r>
        <w:r>
          <w:rPr>
            <w:color w:val="00558C"/>
            <w:spacing w:val="-1"/>
            <w:sz w:val="20"/>
          </w:rPr>
          <w:t> </w:t>
        </w:r>
        <w:r>
          <w:rPr>
            <w:color w:val="00558C"/>
            <w:sz w:val="20"/>
          </w:rPr>
          <w:t>Report</w:t>
        </w:r>
      </w:hyperlink>
    </w:p>
    <w:p>
      <w:pPr>
        <w:pStyle w:val="ListParagraph"/>
        <w:numPr>
          <w:ilvl w:val="0"/>
          <w:numId w:val="2"/>
        </w:numPr>
        <w:tabs>
          <w:tab w:pos="1937" w:val="left" w:leader="none"/>
        </w:tabs>
        <w:spacing w:line="240" w:lineRule="auto" w:before="27" w:after="0"/>
        <w:ind w:left="1936" w:right="0" w:hanging="228"/>
        <w:jc w:val="left"/>
        <w:rPr>
          <w:sz w:val="20"/>
        </w:rPr>
      </w:pPr>
      <w:hyperlink w:history="true" w:anchor="_bookmark92">
        <w:r>
          <w:rPr>
            <w:color w:val="00558C"/>
            <w:sz w:val="20"/>
          </w:rPr>
          <w:t>Reports Audit Report</w:t>
        </w:r>
      </w:hyperlink>
    </w:p>
    <w:p>
      <w:pPr>
        <w:pStyle w:val="BodyText"/>
        <w:spacing w:line="211" w:lineRule="auto" w:before="174"/>
        <w:ind w:left="1709" w:right="1181"/>
      </w:pPr>
      <w:r>
        <w:rPr/>
        <w:t>Report columns with a filter icon enable you to filter the report to display only records that correspond to the criteria you enter. Filters are not applied to downloads, that is, all report data is downloaded even if you have set a filter.</w:t>
      </w:r>
    </w:p>
    <w:p>
      <w:pPr>
        <w:pStyle w:val="BodyText"/>
        <w:rPr>
          <w:sz w:val="26"/>
        </w:rPr>
      </w:pPr>
    </w:p>
    <w:p>
      <w:pPr>
        <w:spacing w:before="191"/>
        <w:ind w:left="1133" w:right="0" w:firstLine="0"/>
        <w:jc w:val="left"/>
        <w:rPr>
          <w:sz w:val="34"/>
        </w:rPr>
      </w:pPr>
      <w:bookmarkStart w:name="View/download an audit report" w:id="181"/>
      <w:bookmarkEnd w:id="181"/>
      <w:r>
        <w:rPr/>
      </w:r>
      <w:bookmarkStart w:name="_bookmark84" w:id="182"/>
      <w:bookmarkEnd w:id="182"/>
      <w:r>
        <w:rPr/>
      </w:r>
      <w:r>
        <w:rPr>
          <w:color w:val="53565A"/>
          <w:sz w:val="34"/>
        </w:rPr>
        <w:t>View/download an audit report</w:t>
      </w:r>
    </w:p>
    <w:p>
      <w:pPr>
        <w:pStyle w:val="ListParagraph"/>
        <w:numPr>
          <w:ilvl w:val="0"/>
          <w:numId w:val="58"/>
        </w:numPr>
        <w:tabs>
          <w:tab w:pos="2164" w:val="left" w:leader="none"/>
        </w:tabs>
        <w:spacing w:line="247" w:lineRule="auto" w:before="55" w:after="0"/>
        <w:ind w:left="2163" w:right="2018" w:hanging="342"/>
        <w:jc w:val="left"/>
        <w:rPr>
          <w:sz w:val="20"/>
        </w:rPr>
      </w:pPr>
      <w:r>
        <w:rPr>
          <w:sz w:val="20"/>
        </w:rPr>
        <w:t>On the toolbar, select </w:t>
      </w:r>
      <w:r>
        <w:rPr>
          <w:b/>
          <w:sz w:val="20"/>
        </w:rPr>
        <w:t>Administration </w:t>
      </w:r>
      <w:r>
        <w:rPr>
          <w:sz w:val="20"/>
        </w:rPr>
        <w:t>&gt; </w:t>
      </w:r>
      <w:r>
        <w:rPr>
          <w:b/>
          <w:sz w:val="20"/>
        </w:rPr>
        <w:t>Auditing </w:t>
      </w:r>
      <w:r>
        <w:rPr>
          <w:sz w:val="20"/>
        </w:rPr>
        <w:t>and then select the required </w:t>
      </w:r>
      <w:r>
        <w:rPr>
          <w:spacing w:val="-4"/>
          <w:sz w:val="20"/>
        </w:rPr>
        <w:t>report. </w:t>
      </w:r>
      <w:r>
        <w:rPr>
          <w:sz w:val="20"/>
        </w:rPr>
        <w:t>The report search page</w:t>
      </w:r>
      <w:r>
        <w:rPr>
          <w:spacing w:val="-1"/>
          <w:sz w:val="20"/>
        </w:rPr>
        <w:t> </w:t>
      </w:r>
      <w:r>
        <w:rPr>
          <w:sz w:val="20"/>
        </w:rPr>
        <w:t>appears.</w:t>
      </w:r>
    </w:p>
    <w:p>
      <w:pPr>
        <w:pStyle w:val="ListParagraph"/>
        <w:numPr>
          <w:ilvl w:val="0"/>
          <w:numId w:val="58"/>
        </w:numPr>
        <w:tabs>
          <w:tab w:pos="2164" w:val="left" w:leader="none"/>
        </w:tabs>
        <w:spacing w:line="240" w:lineRule="auto" w:before="18" w:after="0"/>
        <w:ind w:left="2163" w:right="0" w:hanging="343"/>
        <w:jc w:val="left"/>
        <w:rPr>
          <w:sz w:val="20"/>
        </w:rPr>
      </w:pPr>
      <w:r>
        <w:rPr/>
        <w:pict>
          <v:shape style="position:absolute;margin-left:108.168999pt;margin-top:18.990025pt;width:447.15pt;height:33.8pt;mso-position-horizontal-relative:page;mso-position-vertical-relative:paragraph;z-index:-251626496;mso-wrap-distance-left:0;mso-wrap-distance-right:0" type="#_x0000_t202" filled="true" fillcolor="#e9f8ff" stroked="false">
            <v:textbox inset="0,0,0,0">
              <w:txbxContent>
                <w:p>
                  <w:pPr>
                    <w:pStyle w:val="BodyText"/>
                    <w:spacing w:line="211" w:lineRule="auto" w:before="99"/>
                    <w:ind w:left="80"/>
                  </w:pPr>
                  <w:r>
                    <w:rPr>
                      <w:rFonts w:ascii="Kofax-Action-Icons" w:hAnsi="Kofax-Action-Icons"/>
                      <w:color w:val="00558C"/>
                    </w:rPr>
                    <w:t></w:t>
                  </w:r>
                  <w:r>
                    <w:rPr>
                      <w:rFonts w:ascii="Kofax-Action-Icons" w:hAnsi="Kofax-Action-Icons"/>
                      <w:color w:val="00558C"/>
                      <w:spacing w:val="-78"/>
                    </w:rPr>
                    <w:t> </w:t>
                  </w:r>
                  <w:r>
                    <w:rPr/>
                    <w:t>The search criteria depends upon the type of report selected. For types of report available and their respective search criteria, see </w:t>
                  </w:r>
                  <w:hyperlink w:history="true" w:anchor="_bookmark83">
                    <w:r>
                      <w:rPr>
                        <w:color w:val="00558C"/>
                      </w:rPr>
                      <w:t>Auditing</w:t>
                    </w:r>
                  </w:hyperlink>
                  <w:r>
                    <w:rPr/>
                    <w:t>.</w:t>
                  </w:r>
                </w:p>
              </w:txbxContent>
            </v:textbox>
            <v:fill type="solid"/>
            <w10:wrap type="topAndBottom"/>
          </v:shape>
        </w:pict>
      </w:r>
      <w:r>
        <w:rPr>
          <w:sz w:val="20"/>
        </w:rPr>
        <w:t>Enter the search criteria and click</w:t>
      </w:r>
      <w:r>
        <w:rPr>
          <w:spacing w:val="-1"/>
          <w:sz w:val="20"/>
        </w:rPr>
        <w:t> </w:t>
      </w:r>
      <w:r>
        <w:rPr>
          <w:b/>
          <w:sz w:val="20"/>
        </w:rPr>
        <w:t>Search</w:t>
      </w:r>
      <w:r>
        <w:rPr>
          <w:sz w:val="20"/>
        </w:rPr>
        <w:t>.</w:t>
      </w:r>
    </w:p>
    <w:p>
      <w:pPr>
        <w:pStyle w:val="ListParagraph"/>
        <w:numPr>
          <w:ilvl w:val="0"/>
          <w:numId w:val="58"/>
        </w:numPr>
        <w:tabs>
          <w:tab w:pos="2164" w:val="left" w:leader="none"/>
        </w:tabs>
        <w:spacing w:line="240" w:lineRule="auto" w:before="123" w:after="0"/>
        <w:ind w:left="2163" w:right="0" w:hanging="343"/>
        <w:jc w:val="left"/>
        <w:rPr>
          <w:sz w:val="20"/>
        </w:rPr>
      </w:pPr>
      <w:r>
        <w:rPr>
          <w:sz w:val="20"/>
        </w:rPr>
        <w:t>Click </w:t>
      </w:r>
      <w:r>
        <w:rPr>
          <w:b/>
          <w:sz w:val="20"/>
        </w:rPr>
        <w:t>Download </w:t>
      </w:r>
      <w:r>
        <w:rPr>
          <w:sz w:val="20"/>
        </w:rPr>
        <w:t>to download the report as</w:t>
      </w:r>
      <w:r>
        <w:rPr>
          <w:spacing w:val="-1"/>
          <w:sz w:val="20"/>
        </w:rPr>
        <w:t> </w:t>
      </w:r>
      <w:r>
        <w:rPr>
          <w:spacing w:val="-3"/>
          <w:sz w:val="20"/>
        </w:rPr>
        <w:t>CSV.</w:t>
      </w:r>
    </w:p>
    <w:p>
      <w:pPr>
        <w:pStyle w:val="BodyText"/>
        <w:rPr>
          <w:sz w:val="26"/>
        </w:rPr>
      </w:pPr>
    </w:p>
    <w:p>
      <w:pPr>
        <w:spacing w:before="184"/>
        <w:ind w:left="1133" w:right="0" w:firstLine="0"/>
        <w:jc w:val="left"/>
        <w:rPr>
          <w:sz w:val="34"/>
        </w:rPr>
      </w:pPr>
      <w:bookmarkStart w:name="Admin Report" w:id="183"/>
      <w:bookmarkEnd w:id="183"/>
      <w:r>
        <w:rPr/>
      </w:r>
      <w:bookmarkStart w:name="_bookmark85" w:id="184"/>
      <w:bookmarkEnd w:id="184"/>
      <w:r>
        <w:rPr/>
      </w:r>
      <w:r>
        <w:rPr>
          <w:color w:val="53565A"/>
          <w:sz w:val="34"/>
        </w:rPr>
        <w:t>Admin Report</w:t>
      </w:r>
    </w:p>
    <w:p>
      <w:pPr>
        <w:pStyle w:val="BodyText"/>
        <w:spacing w:line="369" w:lineRule="auto" w:before="154"/>
        <w:ind w:left="1709" w:right="3009"/>
      </w:pPr>
      <w:r>
        <w:rPr/>
        <w:t>The </w:t>
      </w:r>
      <w:r>
        <w:rPr>
          <w:b/>
        </w:rPr>
        <w:t>Admin Report </w:t>
      </w:r>
      <w:r>
        <w:rPr/>
        <w:t>allows you to view the activities of users in the application. To know how to view or download a report, see </w:t>
      </w:r>
      <w:hyperlink w:history="true" w:anchor="_bookmark84">
        <w:r>
          <w:rPr>
            <w:color w:val="00558C"/>
          </w:rPr>
          <w:t>View/download an audit report</w:t>
        </w:r>
      </w:hyperlink>
      <w:r>
        <w:rPr/>
        <w:t>. The following search criteria are available for an admin report.</w:t>
      </w:r>
    </w:p>
    <w:p>
      <w:pPr>
        <w:spacing w:after="0" w:line="369" w:lineRule="auto"/>
        <w:sectPr>
          <w:headerReference w:type="default" r:id="rId52"/>
          <w:footerReference w:type="default" r:id="rId53"/>
          <w:pgSz w:w="12240" w:h="15840"/>
          <w:pgMar w:header="0" w:footer="644" w:top="1500" w:bottom="840" w:left="0" w:right="0"/>
          <w:pgNumType w:start="46"/>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432"/>
        <w:gridCol w:w="7964"/>
      </w:tblGrid>
      <w:tr>
        <w:trPr>
          <w:trHeight w:val="337" w:hRule="atLeast"/>
        </w:trPr>
        <w:tc>
          <w:tcPr>
            <w:tcW w:w="1432" w:type="dxa"/>
            <w:tcBorders>
              <w:right w:val="single" w:sz="6" w:space="0" w:color="75787B"/>
            </w:tcBorders>
            <w:shd w:val="clear" w:color="auto" w:fill="D9D9D6"/>
          </w:tcPr>
          <w:p>
            <w:pPr>
              <w:pStyle w:val="TableParagraph"/>
              <w:spacing w:before="23"/>
              <w:rPr>
                <w:b/>
                <w:sz w:val="18"/>
              </w:rPr>
            </w:pPr>
            <w:r>
              <w:rPr>
                <w:b/>
                <w:sz w:val="18"/>
              </w:rPr>
              <w:t>Field</w:t>
            </w:r>
          </w:p>
        </w:tc>
        <w:tc>
          <w:tcPr>
            <w:tcW w:w="7964"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336" w:hRule="atLeast"/>
        </w:trPr>
        <w:tc>
          <w:tcPr>
            <w:tcW w:w="1432" w:type="dxa"/>
            <w:tcBorders>
              <w:right w:val="single" w:sz="6" w:space="0" w:color="75787B"/>
            </w:tcBorders>
          </w:tcPr>
          <w:p>
            <w:pPr>
              <w:pStyle w:val="TableParagraph"/>
              <w:rPr>
                <w:sz w:val="18"/>
              </w:rPr>
            </w:pPr>
            <w:r>
              <w:rPr>
                <w:sz w:val="18"/>
              </w:rPr>
              <w:t>Report</w:t>
            </w:r>
          </w:p>
        </w:tc>
        <w:tc>
          <w:tcPr>
            <w:tcW w:w="7964" w:type="dxa"/>
            <w:tcBorders>
              <w:left w:val="single" w:sz="6" w:space="0" w:color="75787B"/>
            </w:tcBorders>
          </w:tcPr>
          <w:p>
            <w:pPr>
              <w:pStyle w:val="TableParagraph"/>
              <w:ind w:left="62"/>
              <w:rPr>
                <w:sz w:val="18"/>
              </w:rPr>
            </w:pPr>
            <w:r>
              <w:rPr>
                <w:sz w:val="18"/>
              </w:rPr>
              <w:t>Displays the report type selected.</w:t>
            </w:r>
          </w:p>
        </w:tc>
      </w:tr>
      <w:tr>
        <w:trPr>
          <w:trHeight w:val="335" w:hRule="atLeast"/>
        </w:trPr>
        <w:tc>
          <w:tcPr>
            <w:tcW w:w="1432" w:type="dxa"/>
            <w:tcBorders>
              <w:right w:val="single" w:sz="6" w:space="0" w:color="75787B"/>
            </w:tcBorders>
          </w:tcPr>
          <w:p>
            <w:pPr>
              <w:pStyle w:val="TableParagraph"/>
              <w:rPr>
                <w:sz w:val="18"/>
              </w:rPr>
            </w:pPr>
            <w:r>
              <w:rPr>
                <w:sz w:val="18"/>
              </w:rPr>
              <w:t>Groups</w:t>
            </w:r>
          </w:p>
        </w:tc>
        <w:tc>
          <w:tcPr>
            <w:tcW w:w="7964" w:type="dxa"/>
            <w:tcBorders>
              <w:left w:val="single" w:sz="6" w:space="0" w:color="75787B"/>
            </w:tcBorders>
          </w:tcPr>
          <w:p>
            <w:pPr>
              <w:pStyle w:val="TableParagraph"/>
              <w:ind w:left="62"/>
              <w:rPr>
                <w:sz w:val="18"/>
              </w:rPr>
            </w:pPr>
            <w:r>
              <w:rPr>
                <w:sz w:val="18"/>
              </w:rPr>
              <w:t>The business group/unit.</w:t>
            </w:r>
          </w:p>
        </w:tc>
      </w:tr>
      <w:tr>
        <w:trPr>
          <w:trHeight w:val="336" w:hRule="atLeast"/>
        </w:trPr>
        <w:tc>
          <w:tcPr>
            <w:tcW w:w="1432" w:type="dxa"/>
            <w:tcBorders>
              <w:right w:val="single" w:sz="6" w:space="0" w:color="75787B"/>
            </w:tcBorders>
          </w:tcPr>
          <w:p>
            <w:pPr>
              <w:pStyle w:val="TableParagraph"/>
              <w:rPr>
                <w:sz w:val="18"/>
              </w:rPr>
            </w:pPr>
            <w:r>
              <w:rPr>
                <w:sz w:val="18"/>
              </w:rPr>
              <w:t>From date</w:t>
            </w:r>
          </w:p>
        </w:tc>
        <w:tc>
          <w:tcPr>
            <w:tcW w:w="7964" w:type="dxa"/>
            <w:tcBorders>
              <w:left w:val="single" w:sz="6" w:space="0" w:color="75787B"/>
            </w:tcBorders>
          </w:tcPr>
          <w:p>
            <w:pPr>
              <w:pStyle w:val="TableParagraph"/>
              <w:ind w:left="62"/>
              <w:rPr>
                <w:sz w:val="18"/>
              </w:rPr>
            </w:pPr>
            <w:r>
              <w:rPr>
                <w:sz w:val="18"/>
              </w:rPr>
              <w:t>The from and to date for the period for which you want to generate the report.</w:t>
            </w:r>
          </w:p>
        </w:tc>
      </w:tr>
      <w:tr>
        <w:trPr>
          <w:trHeight w:val="552" w:hRule="atLeast"/>
        </w:trPr>
        <w:tc>
          <w:tcPr>
            <w:tcW w:w="1432" w:type="dxa"/>
            <w:tcBorders>
              <w:right w:val="single" w:sz="6" w:space="0" w:color="75787B"/>
            </w:tcBorders>
          </w:tcPr>
          <w:p>
            <w:pPr>
              <w:pStyle w:val="TableParagraph"/>
              <w:rPr>
                <w:sz w:val="18"/>
              </w:rPr>
            </w:pPr>
            <w:r>
              <w:rPr>
                <w:sz w:val="18"/>
              </w:rPr>
              <w:t>User Name</w:t>
            </w:r>
          </w:p>
        </w:tc>
        <w:tc>
          <w:tcPr>
            <w:tcW w:w="7964" w:type="dxa"/>
            <w:tcBorders>
              <w:left w:val="single" w:sz="6" w:space="0" w:color="75787B"/>
            </w:tcBorders>
          </w:tcPr>
          <w:p>
            <w:pPr>
              <w:pStyle w:val="TableParagraph"/>
              <w:spacing w:line="211" w:lineRule="auto" w:before="45"/>
              <w:ind w:left="62" w:right="13"/>
              <w:rPr>
                <w:sz w:val="18"/>
              </w:rPr>
            </w:pPr>
            <w:r>
              <w:rPr>
                <w:sz w:val="18"/>
              </w:rPr>
              <w:t>The user whose report is to be generated. You can generate a report for single user or all the users.</w:t>
            </w:r>
          </w:p>
        </w:tc>
      </w:tr>
      <w:tr>
        <w:trPr>
          <w:trHeight w:val="847" w:hRule="atLeast"/>
        </w:trPr>
        <w:tc>
          <w:tcPr>
            <w:tcW w:w="1432" w:type="dxa"/>
            <w:tcBorders>
              <w:right w:val="single" w:sz="6" w:space="0" w:color="75787B"/>
            </w:tcBorders>
          </w:tcPr>
          <w:p>
            <w:pPr>
              <w:pStyle w:val="TableParagraph"/>
              <w:rPr>
                <w:sz w:val="18"/>
              </w:rPr>
            </w:pPr>
            <w:r>
              <w:rPr>
                <w:sz w:val="18"/>
              </w:rPr>
              <w:t>Activity Type</w:t>
            </w:r>
          </w:p>
        </w:tc>
        <w:tc>
          <w:tcPr>
            <w:tcW w:w="7964" w:type="dxa"/>
            <w:tcBorders>
              <w:left w:val="single" w:sz="6" w:space="0" w:color="75787B"/>
            </w:tcBorders>
          </w:tcPr>
          <w:p>
            <w:pPr>
              <w:pStyle w:val="TableParagraph"/>
              <w:spacing w:line="241" w:lineRule="exact"/>
              <w:ind w:left="62"/>
              <w:rPr>
                <w:sz w:val="18"/>
              </w:rPr>
            </w:pPr>
            <w:r>
              <w:rPr>
                <w:sz w:val="18"/>
              </w:rPr>
              <w:t>Activity details displayed in the report:</w:t>
            </w:r>
          </w:p>
          <w:p>
            <w:pPr>
              <w:pStyle w:val="TableParagraph"/>
              <w:spacing w:line="241" w:lineRule="exact" w:before="0"/>
              <w:ind w:left="62"/>
              <w:rPr>
                <w:sz w:val="18"/>
              </w:rPr>
            </w:pPr>
            <w:r>
              <w:rPr>
                <w:b/>
                <w:sz w:val="18"/>
              </w:rPr>
              <w:t>Administrative</w:t>
            </w:r>
            <w:r>
              <w:rPr>
                <w:sz w:val="18"/>
              </w:rPr>
              <w:t>: Shows details of the activities performed by users in the application.</w:t>
            </w:r>
          </w:p>
          <w:p>
            <w:pPr>
              <w:pStyle w:val="TableParagraph"/>
              <w:spacing w:before="31"/>
              <w:ind w:left="62"/>
              <w:rPr>
                <w:sz w:val="18"/>
              </w:rPr>
            </w:pPr>
            <w:r>
              <w:rPr>
                <w:b/>
                <w:sz w:val="18"/>
              </w:rPr>
              <w:t>Authentication</w:t>
            </w:r>
            <w:r>
              <w:rPr>
                <w:sz w:val="18"/>
              </w:rPr>
              <w:t>: Shows details of when users logged in and logged out from the application.</w:t>
            </w:r>
          </w:p>
        </w:tc>
      </w:tr>
    </w:tbl>
    <w:p>
      <w:pPr>
        <w:pStyle w:val="BodyText"/>
      </w:pPr>
    </w:p>
    <w:p>
      <w:pPr>
        <w:spacing w:before="252"/>
        <w:ind w:left="1133" w:right="0" w:firstLine="0"/>
        <w:jc w:val="left"/>
        <w:rPr>
          <w:sz w:val="34"/>
        </w:rPr>
      </w:pPr>
      <w:bookmarkStart w:name="LTA Audit Report" w:id="185"/>
      <w:bookmarkEnd w:id="185"/>
      <w:r>
        <w:rPr/>
      </w:r>
      <w:bookmarkStart w:name="_bookmark86" w:id="186"/>
      <w:bookmarkEnd w:id="186"/>
      <w:r>
        <w:rPr/>
      </w:r>
      <w:r>
        <w:rPr>
          <w:color w:val="53565A"/>
          <w:sz w:val="34"/>
        </w:rPr>
        <w:t>LTA Audit Report</w:t>
      </w:r>
    </w:p>
    <w:p>
      <w:pPr>
        <w:pStyle w:val="BodyText"/>
        <w:spacing w:line="369" w:lineRule="auto" w:before="154"/>
        <w:ind w:left="1709" w:right="2271"/>
      </w:pPr>
      <w:r>
        <w:rPr/>
        <w:t>The </w:t>
      </w:r>
      <w:r>
        <w:rPr>
          <w:b/>
        </w:rPr>
        <w:t>LTA Audit Report </w:t>
      </w:r>
      <w:r>
        <w:rPr/>
        <w:t>allows you to view the activities of users in the Archive module. To know how to view or download a report, see </w:t>
      </w:r>
      <w:hyperlink w:history="true" w:anchor="_bookmark84">
        <w:r>
          <w:rPr>
            <w:color w:val="00558C"/>
          </w:rPr>
          <w:t>View/download an audit report</w:t>
        </w:r>
      </w:hyperlink>
      <w:r>
        <w:rPr/>
        <w:t>.</w:t>
      </w:r>
    </w:p>
    <w:p>
      <w:pPr>
        <w:pStyle w:val="BodyText"/>
        <w:spacing w:before="1"/>
        <w:ind w:left="1709"/>
      </w:pPr>
      <w:r>
        <w:rPr/>
        <w:t>The following search criteria are available for LTA audit report.</w:t>
      </w:r>
    </w:p>
    <w:p>
      <w:pPr>
        <w:pStyle w:val="BodyText"/>
        <w:spacing w:before="7"/>
        <w:rPr>
          <w:sz w:val="13"/>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491"/>
        <w:gridCol w:w="7905"/>
      </w:tblGrid>
      <w:tr>
        <w:trPr>
          <w:trHeight w:val="337" w:hRule="atLeast"/>
        </w:trPr>
        <w:tc>
          <w:tcPr>
            <w:tcW w:w="1491" w:type="dxa"/>
            <w:shd w:val="clear" w:color="auto" w:fill="D9D9D6"/>
          </w:tcPr>
          <w:p>
            <w:pPr>
              <w:pStyle w:val="TableParagraph"/>
              <w:spacing w:before="23"/>
              <w:rPr>
                <w:b/>
                <w:sz w:val="18"/>
              </w:rPr>
            </w:pPr>
            <w:r>
              <w:rPr>
                <w:b/>
                <w:sz w:val="18"/>
              </w:rPr>
              <w:t>Field</w:t>
            </w:r>
          </w:p>
        </w:tc>
        <w:tc>
          <w:tcPr>
            <w:tcW w:w="7905" w:type="dxa"/>
            <w:shd w:val="clear" w:color="auto" w:fill="D9D9D6"/>
          </w:tcPr>
          <w:p>
            <w:pPr>
              <w:pStyle w:val="TableParagraph"/>
              <w:spacing w:before="23"/>
              <w:ind w:left="65"/>
              <w:rPr>
                <w:b/>
                <w:sz w:val="18"/>
              </w:rPr>
            </w:pPr>
            <w:r>
              <w:rPr>
                <w:b/>
                <w:sz w:val="18"/>
              </w:rPr>
              <w:t>Description</w:t>
            </w:r>
          </w:p>
        </w:tc>
      </w:tr>
      <w:tr>
        <w:trPr>
          <w:trHeight w:val="335" w:hRule="atLeast"/>
        </w:trPr>
        <w:tc>
          <w:tcPr>
            <w:tcW w:w="1491" w:type="dxa"/>
          </w:tcPr>
          <w:p>
            <w:pPr>
              <w:pStyle w:val="TableParagraph"/>
              <w:rPr>
                <w:sz w:val="18"/>
              </w:rPr>
            </w:pPr>
            <w:r>
              <w:rPr>
                <w:sz w:val="18"/>
              </w:rPr>
              <w:t>Report</w:t>
            </w:r>
          </w:p>
        </w:tc>
        <w:tc>
          <w:tcPr>
            <w:tcW w:w="7905" w:type="dxa"/>
          </w:tcPr>
          <w:p>
            <w:pPr>
              <w:pStyle w:val="TableParagraph"/>
              <w:ind w:left="65"/>
              <w:rPr>
                <w:sz w:val="18"/>
              </w:rPr>
            </w:pPr>
            <w:r>
              <w:rPr>
                <w:sz w:val="18"/>
              </w:rPr>
              <w:t>Displays the report type selected.</w:t>
            </w:r>
          </w:p>
        </w:tc>
      </w:tr>
      <w:tr>
        <w:trPr>
          <w:trHeight w:val="333" w:hRule="atLeast"/>
        </w:trPr>
        <w:tc>
          <w:tcPr>
            <w:tcW w:w="1491" w:type="dxa"/>
            <w:tcBorders>
              <w:bottom w:val="single" w:sz="6" w:space="0" w:color="75787B"/>
            </w:tcBorders>
          </w:tcPr>
          <w:p>
            <w:pPr>
              <w:pStyle w:val="TableParagraph"/>
              <w:rPr>
                <w:sz w:val="18"/>
              </w:rPr>
            </w:pPr>
            <w:r>
              <w:rPr>
                <w:sz w:val="18"/>
              </w:rPr>
              <w:t>Groups</w:t>
            </w:r>
          </w:p>
        </w:tc>
        <w:tc>
          <w:tcPr>
            <w:tcW w:w="7905" w:type="dxa"/>
            <w:tcBorders>
              <w:bottom w:val="single" w:sz="6" w:space="0" w:color="75787B"/>
            </w:tcBorders>
          </w:tcPr>
          <w:p>
            <w:pPr>
              <w:pStyle w:val="TableParagraph"/>
              <w:ind w:left="65"/>
              <w:rPr>
                <w:sz w:val="18"/>
              </w:rPr>
            </w:pPr>
            <w:r>
              <w:rPr>
                <w:sz w:val="18"/>
              </w:rPr>
              <w:t>The business group/unit.</w:t>
            </w:r>
          </w:p>
        </w:tc>
      </w:tr>
      <w:tr>
        <w:trPr>
          <w:trHeight w:val="333" w:hRule="atLeast"/>
        </w:trPr>
        <w:tc>
          <w:tcPr>
            <w:tcW w:w="1491" w:type="dxa"/>
            <w:tcBorders>
              <w:top w:val="single" w:sz="6" w:space="0" w:color="75787B"/>
            </w:tcBorders>
          </w:tcPr>
          <w:p>
            <w:pPr>
              <w:pStyle w:val="TableParagraph"/>
              <w:spacing w:before="20"/>
              <w:rPr>
                <w:sz w:val="18"/>
              </w:rPr>
            </w:pPr>
            <w:r>
              <w:rPr>
                <w:sz w:val="18"/>
              </w:rPr>
              <w:t>From date</w:t>
            </w:r>
          </w:p>
        </w:tc>
        <w:tc>
          <w:tcPr>
            <w:tcW w:w="7905" w:type="dxa"/>
            <w:tcBorders>
              <w:top w:val="single" w:sz="6" w:space="0" w:color="75787B"/>
            </w:tcBorders>
          </w:tcPr>
          <w:p>
            <w:pPr>
              <w:pStyle w:val="TableParagraph"/>
              <w:spacing w:before="20"/>
              <w:ind w:left="65"/>
              <w:rPr>
                <w:sz w:val="18"/>
              </w:rPr>
            </w:pPr>
            <w:r>
              <w:rPr>
                <w:sz w:val="18"/>
              </w:rPr>
              <w:t>The from and to date for the period for which you want to generate the report.</w:t>
            </w:r>
          </w:p>
        </w:tc>
      </w:tr>
      <w:tr>
        <w:trPr>
          <w:trHeight w:val="551" w:hRule="atLeast"/>
        </w:trPr>
        <w:tc>
          <w:tcPr>
            <w:tcW w:w="1491" w:type="dxa"/>
          </w:tcPr>
          <w:p>
            <w:pPr>
              <w:pStyle w:val="TableParagraph"/>
              <w:rPr>
                <w:sz w:val="18"/>
              </w:rPr>
            </w:pPr>
            <w:r>
              <w:rPr>
                <w:sz w:val="18"/>
              </w:rPr>
              <w:t>User Name</w:t>
            </w:r>
          </w:p>
        </w:tc>
        <w:tc>
          <w:tcPr>
            <w:tcW w:w="7905" w:type="dxa"/>
          </w:tcPr>
          <w:p>
            <w:pPr>
              <w:pStyle w:val="TableParagraph"/>
              <w:spacing w:line="211" w:lineRule="auto" w:before="45"/>
              <w:ind w:left="65" w:right="40"/>
              <w:rPr>
                <w:sz w:val="18"/>
              </w:rPr>
            </w:pPr>
            <w:r>
              <w:rPr>
                <w:sz w:val="18"/>
              </w:rPr>
              <w:t>The user whose report is to be generated. You can generate a report for single user or all the users.</w:t>
            </w:r>
          </w:p>
        </w:tc>
      </w:tr>
      <w:tr>
        <w:trPr>
          <w:trHeight w:val="848" w:hRule="atLeast"/>
        </w:trPr>
        <w:tc>
          <w:tcPr>
            <w:tcW w:w="1491" w:type="dxa"/>
          </w:tcPr>
          <w:p>
            <w:pPr>
              <w:pStyle w:val="TableParagraph"/>
              <w:rPr>
                <w:sz w:val="18"/>
              </w:rPr>
            </w:pPr>
            <w:r>
              <w:rPr>
                <w:sz w:val="18"/>
              </w:rPr>
              <w:t>Activity Type</w:t>
            </w:r>
          </w:p>
        </w:tc>
        <w:tc>
          <w:tcPr>
            <w:tcW w:w="7905" w:type="dxa"/>
          </w:tcPr>
          <w:p>
            <w:pPr>
              <w:pStyle w:val="TableParagraph"/>
              <w:spacing w:line="241" w:lineRule="exact"/>
              <w:ind w:left="65"/>
              <w:rPr>
                <w:sz w:val="18"/>
              </w:rPr>
            </w:pPr>
            <w:r>
              <w:rPr>
                <w:sz w:val="18"/>
              </w:rPr>
              <w:t>Activity details displayed in the report:</w:t>
            </w:r>
          </w:p>
          <w:p>
            <w:pPr>
              <w:pStyle w:val="TableParagraph"/>
              <w:spacing w:line="241" w:lineRule="exact" w:before="0"/>
              <w:ind w:left="65"/>
              <w:rPr>
                <w:sz w:val="18"/>
              </w:rPr>
            </w:pPr>
            <w:r>
              <w:rPr>
                <w:b/>
                <w:sz w:val="18"/>
              </w:rPr>
              <w:t>Search</w:t>
            </w:r>
            <w:r>
              <w:rPr>
                <w:sz w:val="18"/>
              </w:rPr>
              <w:t>: Shows details of the searches performed by users in the</w:t>
            </w:r>
            <w:r>
              <w:rPr>
                <w:spacing w:val="-8"/>
                <w:sz w:val="18"/>
              </w:rPr>
              <w:t> </w:t>
            </w:r>
            <w:r>
              <w:rPr>
                <w:sz w:val="18"/>
              </w:rPr>
              <w:t>application.</w:t>
            </w:r>
          </w:p>
          <w:p>
            <w:pPr>
              <w:pStyle w:val="TableParagraph"/>
              <w:spacing w:before="31"/>
              <w:ind w:left="65"/>
              <w:rPr>
                <w:sz w:val="18"/>
              </w:rPr>
            </w:pPr>
            <w:r>
              <w:rPr>
                <w:b/>
                <w:sz w:val="18"/>
              </w:rPr>
              <w:t>Image</w:t>
            </w:r>
            <w:r>
              <w:rPr>
                <w:sz w:val="18"/>
              </w:rPr>
              <w:t>: Shows details of the transactions for which users viewed the</w:t>
            </w:r>
            <w:r>
              <w:rPr>
                <w:spacing w:val="-4"/>
                <w:sz w:val="18"/>
              </w:rPr>
              <w:t> </w:t>
            </w:r>
            <w:r>
              <w:rPr>
                <w:sz w:val="18"/>
              </w:rPr>
              <w:t>images.</w:t>
            </w:r>
          </w:p>
        </w:tc>
      </w:tr>
    </w:tbl>
    <w:p>
      <w:pPr>
        <w:pStyle w:val="BodyText"/>
        <w:spacing w:before="6"/>
        <w:rPr>
          <w:sz w:val="38"/>
        </w:rPr>
      </w:pPr>
    </w:p>
    <w:p>
      <w:pPr>
        <w:spacing w:before="0"/>
        <w:ind w:left="1133" w:right="0" w:firstLine="0"/>
        <w:jc w:val="left"/>
        <w:rPr>
          <w:sz w:val="34"/>
        </w:rPr>
      </w:pPr>
      <w:bookmarkStart w:name="CDM Audit Report" w:id="187"/>
      <w:bookmarkEnd w:id="187"/>
      <w:r>
        <w:rPr/>
      </w:r>
      <w:bookmarkStart w:name="_bookmark87" w:id="188"/>
      <w:bookmarkEnd w:id="188"/>
      <w:r>
        <w:rPr/>
      </w:r>
      <w:r>
        <w:rPr>
          <w:color w:val="53565A"/>
          <w:sz w:val="34"/>
        </w:rPr>
        <w:t>CDM Audit Report</w:t>
      </w:r>
    </w:p>
    <w:p>
      <w:pPr>
        <w:pStyle w:val="BodyText"/>
        <w:spacing w:line="211" w:lineRule="auto" w:before="180"/>
        <w:ind w:left="1709" w:right="1380"/>
      </w:pPr>
      <w:r>
        <w:rPr/>
        <w:t>The </w:t>
      </w:r>
      <w:r>
        <w:rPr>
          <w:b/>
        </w:rPr>
        <w:t>CDM Audit Report </w:t>
      </w:r>
      <w:r>
        <w:rPr/>
        <w:t>allows you to view the activities of users in the Client Decisioning Module, including the images they have viewed.</w:t>
      </w:r>
    </w:p>
    <w:p>
      <w:pPr>
        <w:pStyle w:val="BodyText"/>
        <w:spacing w:line="369" w:lineRule="auto" w:before="155" w:after="39"/>
        <w:ind w:left="1709" w:right="3009"/>
      </w:pPr>
      <w:r>
        <w:rPr/>
        <w:t>To know how to view or download a report, see </w:t>
      </w:r>
      <w:hyperlink w:history="true" w:anchor="_bookmark84">
        <w:r>
          <w:rPr>
            <w:color w:val="00558C"/>
          </w:rPr>
          <w:t>View/download an audit report</w:t>
        </w:r>
      </w:hyperlink>
      <w:r>
        <w:rPr/>
        <w:t>. The following search criteria are available for CDM audit report.</w:t>
      </w: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553"/>
        <w:gridCol w:w="7843"/>
      </w:tblGrid>
      <w:tr>
        <w:trPr>
          <w:trHeight w:val="333" w:hRule="atLeast"/>
        </w:trPr>
        <w:tc>
          <w:tcPr>
            <w:tcW w:w="1553" w:type="dxa"/>
            <w:tcBorders>
              <w:bottom w:val="single" w:sz="6" w:space="0" w:color="75787B"/>
            </w:tcBorders>
            <w:shd w:val="clear" w:color="auto" w:fill="D9D9D6"/>
          </w:tcPr>
          <w:p>
            <w:pPr>
              <w:pStyle w:val="TableParagraph"/>
              <w:rPr>
                <w:b/>
                <w:sz w:val="18"/>
              </w:rPr>
            </w:pPr>
            <w:r>
              <w:rPr>
                <w:b/>
                <w:sz w:val="18"/>
              </w:rPr>
              <w:t>Field</w:t>
            </w:r>
          </w:p>
        </w:tc>
        <w:tc>
          <w:tcPr>
            <w:tcW w:w="7843" w:type="dxa"/>
            <w:tcBorders>
              <w:bottom w:val="single" w:sz="6" w:space="0" w:color="75787B"/>
            </w:tcBorders>
            <w:shd w:val="clear" w:color="auto" w:fill="D9D9D6"/>
          </w:tcPr>
          <w:p>
            <w:pPr>
              <w:pStyle w:val="TableParagraph"/>
              <w:ind w:left="65"/>
              <w:rPr>
                <w:b/>
                <w:sz w:val="18"/>
              </w:rPr>
            </w:pPr>
            <w:r>
              <w:rPr>
                <w:b/>
                <w:sz w:val="18"/>
              </w:rPr>
              <w:t>Description</w:t>
            </w:r>
          </w:p>
        </w:tc>
      </w:tr>
      <w:tr>
        <w:trPr>
          <w:trHeight w:val="333" w:hRule="atLeast"/>
        </w:trPr>
        <w:tc>
          <w:tcPr>
            <w:tcW w:w="1553" w:type="dxa"/>
            <w:tcBorders>
              <w:top w:val="single" w:sz="6" w:space="0" w:color="75787B"/>
            </w:tcBorders>
          </w:tcPr>
          <w:p>
            <w:pPr>
              <w:pStyle w:val="TableParagraph"/>
              <w:spacing w:before="20"/>
              <w:rPr>
                <w:sz w:val="18"/>
              </w:rPr>
            </w:pPr>
            <w:r>
              <w:rPr>
                <w:sz w:val="18"/>
              </w:rPr>
              <w:t>Report</w:t>
            </w:r>
          </w:p>
        </w:tc>
        <w:tc>
          <w:tcPr>
            <w:tcW w:w="7843" w:type="dxa"/>
            <w:tcBorders>
              <w:top w:val="single" w:sz="6" w:space="0" w:color="75787B"/>
            </w:tcBorders>
          </w:tcPr>
          <w:p>
            <w:pPr>
              <w:pStyle w:val="TableParagraph"/>
              <w:spacing w:before="20"/>
              <w:ind w:left="65"/>
              <w:rPr>
                <w:sz w:val="18"/>
              </w:rPr>
            </w:pPr>
            <w:r>
              <w:rPr>
                <w:sz w:val="18"/>
              </w:rPr>
              <w:t>Displays the report type selected.</w:t>
            </w:r>
          </w:p>
        </w:tc>
      </w:tr>
      <w:tr>
        <w:trPr>
          <w:trHeight w:val="333" w:hRule="atLeast"/>
        </w:trPr>
        <w:tc>
          <w:tcPr>
            <w:tcW w:w="1553" w:type="dxa"/>
            <w:tcBorders>
              <w:bottom w:val="single" w:sz="6" w:space="0" w:color="75787B"/>
            </w:tcBorders>
          </w:tcPr>
          <w:p>
            <w:pPr>
              <w:pStyle w:val="TableParagraph"/>
              <w:rPr>
                <w:sz w:val="18"/>
              </w:rPr>
            </w:pPr>
            <w:r>
              <w:rPr>
                <w:sz w:val="18"/>
              </w:rPr>
              <w:t>Groups</w:t>
            </w:r>
          </w:p>
        </w:tc>
        <w:tc>
          <w:tcPr>
            <w:tcW w:w="7843" w:type="dxa"/>
            <w:tcBorders>
              <w:bottom w:val="single" w:sz="6" w:space="0" w:color="75787B"/>
            </w:tcBorders>
          </w:tcPr>
          <w:p>
            <w:pPr>
              <w:pStyle w:val="TableParagraph"/>
              <w:ind w:left="65"/>
              <w:rPr>
                <w:sz w:val="18"/>
              </w:rPr>
            </w:pPr>
            <w:r>
              <w:rPr>
                <w:sz w:val="18"/>
              </w:rPr>
              <w:t>The business group/unit.</w:t>
            </w:r>
          </w:p>
        </w:tc>
      </w:tr>
      <w:tr>
        <w:trPr>
          <w:trHeight w:val="333" w:hRule="atLeast"/>
        </w:trPr>
        <w:tc>
          <w:tcPr>
            <w:tcW w:w="1553" w:type="dxa"/>
            <w:tcBorders>
              <w:top w:val="single" w:sz="6" w:space="0" w:color="75787B"/>
            </w:tcBorders>
          </w:tcPr>
          <w:p>
            <w:pPr>
              <w:pStyle w:val="TableParagraph"/>
              <w:spacing w:before="20"/>
              <w:rPr>
                <w:sz w:val="18"/>
              </w:rPr>
            </w:pPr>
            <w:r>
              <w:rPr>
                <w:sz w:val="18"/>
              </w:rPr>
              <w:t>From date</w:t>
            </w:r>
          </w:p>
        </w:tc>
        <w:tc>
          <w:tcPr>
            <w:tcW w:w="7843" w:type="dxa"/>
            <w:tcBorders>
              <w:top w:val="single" w:sz="6" w:space="0" w:color="75787B"/>
            </w:tcBorders>
          </w:tcPr>
          <w:p>
            <w:pPr>
              <w:pStyle w:val="TableParagraph"/>
              <w:spacing w:before="20"/>
              <w:ind w:left="65"/>
              <w:rPr>
                <w:sz w:val="18"/>
              </w:rPr>
            </w:pPr>
            <w:r>
              <w:rPr>
                <w:sz w:val="18"/>
              </w:rPr>
              <w:t>The from and to date for the period for which you want to generate the report.</w:t>
            </w:r>
          </w:p>
        </w:tc>
      </w:tr>
    </w:tbl>
    <w:p>
      <w:pPr>
        <w:spacing w:after="0"/>
        <w:rPr>
          <w:sz w:val="18"/>
        </w:rPr>
        <w:sectPr>
          <w:headerReference w:type="default" r:id="rId54"/>
          <w:footerReference w:type="default" r:id="rId55"/>
          <w:pgSz w:w="12240" w:h="15840"/>
          <w:pgMar w:header="678" w:footer="644" w:top="1040" w:bottom="840" w:left="0" w:right="0"/>
          <w:pgNumType w:start="47"/>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553"/>
        <w:gridCol w:w="7843"/>
      </w:tblGrid>
      <w:tr>
        <w:trPr>
          <w:trHeight w:val="337" w:hRule="atLeast"/>
        </w:trPr>
        <w:tc>
          <w:tcPr>
            <w:tcW w:w="1553" w:type="dxa"/>
            <w:shd w:val="clear" w:color="auto" w:fill="D9D9D6"/>
          </w:tcPr>
          <w:p>
            <w:pPr>
              <w:pStyle w:val="TableParagraph"/>
              <w:spacing w:before="23"/>
              <w:rPr>
                <w:b/>
                <w:sz w:val="18"/>
              </w:rPr>
            </w:pPr>
            <w:r>
              <w:rPr>
                <w:b/>
                <w:sz w:val="18"/>
              </w:rPr>
              <w:t>Field</w:t>
            </w:r>
          </w:p>
        </w:tc>
        <w:tc>
          <w:tcPr>
            <w:tcW w:w="7843" w:type="dxa"/>
            <w:shd w:val="clear" w:color="auto" w:fill="D9D9D6"/>
          </w:tcPr>
          <w:p>
            <w:pPr>
              <w:pStyle w:val="TableParagraph"/>
              <w:spacing w:before="23"/>
              <w:ind w:left="65"/>
              <w:rPr>
                <w:b/>
                <w:sz w:val="18"/>
              </w:rPr>
            </w:pPr>
            <w:r>
              <w:rPr>
                <w:b/>
                <w:sz w:val="18"/>
              </w:rPr>
              <w:t>Description</w:t>
            </w:r>
          </w:p>
        </w:tc>
      </w:tr>
      <w:tr>
        <w:trPr>
          <w:trHeight w:val="551" w:hRule="atLeast"/>
        </w:trPr>
        <w:tc>
          <w:tcPr>
            <w:tcW w:w="1553" w:type="dxa"/>
          </w:tcPr>
          <w:p>
            <w:pPr>
              <w:pStyle w:val="TableParagraph"/>
              <w:rPr>
                <w:sz w:val="18"/>
              </w:rPr>
            </w:pPr>
            <w:r>
              <w:rPr>
                <w:sz w:val="18"/>
              </w:rPr>
              <w:t>User Name</w:t>
            </w:r>
          </w:p>
        </w:tc>
        <w:tc>
          <w:tcPr>
            <w:tcW w:w="7843" w:type="dxa"/>
          </w:tcPr>
          <w:p>
            <w:pPr>
              <w:pStyle w:val="TableParagraph"/>
              <w:spacing w:line="211" w:lineRule="auto" w:before="45"/>
              <w:ind w:left="65"/>
              <w:rPr>
                <w:sz w:val="18"/>
              </w:rPr>
            </w:pPr>
            <w:r>
              <w:rPr>
                <w:sz w:val="18"/>
              </w:rPr>
              <w:t>The user whose report is to be generated. You can generate a report for single user or all the users.</w:t>
            </w:r>
          </w:p>
        </w:tc>
      </w:tr>
      <w:tr>
        <w:trPr>
          <w:trHeight w:val="336" w:hRule="atLeast"/>
        </w:trPr>
        <w:tc>
          <w:tcPr>
            <w:tcW w:w="1553" w:type="dxa"/>
          </w:tcPr>
          <w:p>
            <w:pPr>
              <w:pStyle w:val="TableParagraph"/>
              <w:rPr>
                <w:sz w:val="18"/>
              </w:rPr>
            </w:pPr>
            <w:r>
              <w:rPr>
                <w:sz w:val="18"/>
              </w:rPr>
              <w:t>Ref ID</w:t>
            </w:r>
          </w:p>
        </w:tc>
        <w:tc>
          <w:tcPr>
            <w:tcW w:w="7843" w:type="dxa"/>
          </w:tcPr>
          <w:p>
            <w:pPr>
              <w:pStyle w:val="TableParagraph"/>
              <w:ind w:left="65"/>
              <w:rPr>
                <w:sz w:val="18"/>
              </w:rPr>
            </w:pPr>
            <w:r>
              <w:rPr>
                <w:sz w:val="18"/>
              </w:rPr>
              <w:t>Reference ID of a transaction.</w:t>
            </w:r>
          </w:p>
        </w:tc>
      </w:tr>
      <w:tr>
        <w:trPr>
          <w:trHeight w:val="1460" w:hRule="atLeast"/>
        </w:trPr>
        <w:tc>
          <w:tcPr>
            <w:tcW w:w="1553" w:type="dxa"/>
          </w:tcPr>
          <w:p>
            <w:pPr>
              <w:pStyle w:val="TableParagraph"/>
              <w:rPr>
                <w:sz w:val="18"/>
              </w:rPr>
            </w:pPr>
            <w:r>
              <w:rPr>
                <w:sz w:val="18"/>
              </w:rPr>
              <w:t>Log Type</w:t>
            </w:r>
          </w:p>
        </w:tc>
        <w:tc>
          <w:tcPr>
            <w:tcW w:w="7843" w:type="dxa"/>
          </w:tcPr>
          <w:p>
            <w:pPr>
              <w:pStyle w:val="TableParagraph"/>
              <w:ind w:left="65"/>
              <w:rPr>
                <w:sz w:val="18"/>
              </w:rPr>
            </w:pPr>
            <w:r>
              <w:rPr>
                <w:sz w:val="18"/>
              </w:rPr>
              <w:t>The type of log information displayed in the report:</w:t>
            </w:r>
          </w:p>
          <w:p>
            <w:pPr>
              <w:pStyle w:val="TableParagraph"/>
              <w:numPr>
                <w:ilvl w:val="0"/>
                <w:numId w:val="59"/>
              </w:numPr>
              <w:tabs>
                <w:tab w:pos="292" w:val="left" w:leader="none"/>
              </w:tabs>
              <w:spacing w:line="240" w:lineRule="auto" w:before="31" w:after="0"/>
              <w:ind w:left="291" w:right="0" w:hanging="227"/>
              <w:jc w:val="left"/>
              <w:rPr>
                <w:sz w:val="18"/>
              </w:rPr>
            </w:pPr>
            <w:r>
              <w:rPr>
                <w:b/>
                <w:sz w:val="18"/>
              </w:rPr>
              <w:t>All</w:t>
            </w:r>
            <w:r>
              <w:rPr>
                <w:sz w:val="18"/>
              </w:rPr>
              <w:t>: Information related to both transaction status change</w:t>
            </w:r>
            <w:r>
              <w:rPr>
                <w:spacing w:val="-2"/>
                <w:sz w:val="18"/>
              </w:rPr>
              <w:t> </w:t>
            </w:r>
            <w:r>
              <w:rPr>
                <w:sz w:val="18"/>
              </w:rPr>
              <w:t>and</w:t>
            </w:r>
          </w:p>
          <w:p>
            <w:pPr>
              <w:pStyle w:val="TableParagraph"/>
              <w:numPr>
                <w:ilvl w:val="0"/>
                <w:numId w:val="59"/>
              </w:numPr>
              <w:tabs>
                <w:tab w:pos="292" w:val="left" w:leader="none"/>
              </w:tabs>
              <w:spacing w:line="240" w:lineRule="auto" w:before="31" w:after="0"/>
              <w:ind w:left="291" w:right="0" w:hanging="227"/>
              <w:jc w:val="left"/>
              <w:rPr>
                <w:sz w:val="18"/>
              </w:rPr>
            </w:pPr>
            <w:r>
              <w:rPr>
                <w:b/>
                <w:sz w:val="18"/>
              </w:rPr>
              <w:t>Status change</w:t>
            </w:r>
            <w:r>
              <w:rPr>
                <w:sz w:val="18"/>
              </w:rPr>
              <w:t>: Information related to transaction status</w:t>
            </w:r>
            <w:r>
              <w:rPr>
                <w:spacing w:val="-2"/>
                <w:sz w:val="18"/>
              </w:rPr>
              <w:t> </w:t>
            </w:r>
            <w:r>
              <w:rPr>
                <w:sz w:val="18"/>
              </w:rPr>
              <w:t>change.</w:t>
            </w:r>
          </w:p>
          <w:p>
            <w:pPr>
              <w:pStyle w:val="TableParagraph"/>
              <w:numPr>
                <w:ilvl w:val="0"/>
                <w:numId w:val="59"/>
              </w:numPr>
              <w:tabs>
                <w:tab w:pos="292" w:val="left" w:leader="none"/>
              </w:tabs>
              <w:spacing w:line="211" w:lineRule="auto" w:before="54" w:after="0"/>
              <w:ind w:left="291" w:right="206" w:hanging="227"/>
              <w:jc w:val="left"/>
              <w:rPr>
                <w:sz w:val="18"/>
              </w:rPr>
            </w:pPr>
            <w:r>
              <w:rPr>
                <w:b/>
                <w:sz w:val="18"/>
              </w:rPr>
              <w:t>Data modification</w:t>
            </w:r>
            <w:r>
              <w:rPr>
                <w:sz w:val="18"/>
              </w:rPr>
              <w:t>: Information about the transactions done, such as account </w:t>
            </w:r>
            <w:r>
              <w:rPr>
                <w:spacing w:val="-3"/>
                <w:sz w:val="18"/>
              </w:rPr>
              <w:t>number </w:t>
            </w:r>
            <w:r>
              <w:rPr>
                <w:sz w:val="18"/>
              </w:rPr>
              <w:t>and transaction</w:t>
            </w:r>
            <w:r>
              <w:rPr>
                <w:spacing w:val="-1"/>
                <w:sz w:val="18"/>
              </w:rPr>
              <w:t> </w:t>
            </w:r>
            <w:r>
              <w:rPr>
                <w:spacing w:val="-3"/>
                <w:sz w:val="18"/>
              </w:rPr>
              <w:t>ID.</w:t>
            </w:r>
          </w:p>
        </w:tc>
      </w:tr>
    </w:tbl>
    <w:p>
      <w:pPr>
        <w:pStyle w:val="BodyText"/>
      </w:pPr>
    </w:p>
    <w:p>
      <w:pPr>
        <w:spacing w:before="252"/>
        <w:ind w:left="1133" w:right="0" w:firstLine="0"/>
        <w:jc w:val="left"/>
        <w:rPr>
          <w:sz w:val="34"/>
        </w:rPr>
      </w:pPr>
      <w:bookmarkStart w:name="PPW Audit Report" w:id="189"/>
      <w:bookmarkEnd w:id="189"/>
      <w:r>
        <w:rPr/>
      </w:r>
      <w:bookmarkStart w:name="_bookmark88" w:id="190"/>
      <w:bookmarkEnd w:id="190"/>
      <w:r>
        <w:rPr/>
      </w:r>
      <w:r>
        <w:rPr>
          <w:color w:val="53565A"/>
          <w:sz w:val="34"/>
        </w:rPr>
        <w:t>PPW Audit Report</w:t>
      </w:r>
    </w:p>
    <w:p>
      <w:pPr>
        <w:pStyle w:val="BodyText"/>
        <w:spacing w:line="211" w:lineRule="auto" w:before="180"/>
        <w:ind w:left="1709" w:right="1181"/>
      </w:pPr>
      <w:r>
        <w:rPr/>
        <w:t>The </w:t>
      </w:r>
      <w:r>
        <w:rPr>
          <w:b/>
        </w:rPr>
        <w:t>PPW Audit Report </w:t>
      </w:r>
      <w:r>
        <w:rPr/>
        <w:t>allows you to view the activities of users in the Post Processing Workflow module.</w:t>
      </w:r>
    </w:p>
    <w:p>
      <w:pPr>
        <w:pStyle w:val="BodyText"/>
        <w:spacing w:line="369" w:lineRule="auto" w:before="155" w:after="37"/>
        <w:ind w:left="1709" w:right="3009"/>
      </w:pPr>
      <w:r>
        <w:rPr/>
        <w:t>To know how to view or download a report, see </w:t>
      </w:r>
      <w:hyperlink w:history="true" w:anchor="_bookmark84">
        <w:r>
          <w:rPr>
            <w:color w:val="00558C"/>
          </w:rPr>
          <w:t>View/download an audit report</w:t>
        </w:r>
      </w:hyperlink>
      <w:r>
        <w:rPr/>
        <w:t>. The following search criteria are available for PPW audit report.</w:t>
      </w: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468"/>
        <w:gridCol w:w="7928"/>
      </w:tblGrid>
      <w:tr>
        <w:trPr>
          <w:trHeight w:val="337" w:hRule="atLeast"/>
        </w:trPr>
        <w:tc>
          <w:tcPr>
            <w:tcW w:w="1468" w:type="dxa"/>
            <w:shd w:val="clear" w:color="auto" w:fill="D9D9D6"/>
          </w:tcPr>
          <w:p>
            <w:pPr>
              <w:pStyle w:val="TableParagraph"/>
              <w:spacing w:before="23"/>
              <w:rPr>
                <w:b/>
                <w:sz w:val="18"/>
              </w:rPr>
            </w:pPr>
            <w:r>
              <w:rPr>
                <w:b/>
                <w:sz w:val="18"/>
              </w:rPr>
              <w:t>Field</w:t>
            </w:r>
          </w:p>
        </w:tc>
        <w:tc>
          <w:tcPr>
            <w:tcW w:w="7928" w:type="dxa"/>
            <w:shd w:val="clear" w:color="auto" w:fill="D9D9D6"/>
          </w:tcPr>
          <w:p>
            <w:pPr>
              <w:pStyle w:val="TableParagraph"/>
              <w:spacing w:before="23"/>
              <w:ind w:left="65"/>
              <w:rPr>
                <w:b/>
                <w:sz w:val="18"/>
              </w:rPr>
            </w:pPr>
            <w:r>
              <w:rPr>
                <w:b/>
                <w:sz w:val="18"/>
              </w:rPr>
              <w:t>Description</w:t>
            </w:r>
          </w:p>
        </w:tc>
      </w:tr>
      <w:tr>
        <w:trPr>
          <w:trHeight w:val="335" w:hRule="atLeast"/>
        </w:trPr>
        <w:tc>
          <w:tcPr>
            <w:tcW w:w="1468" w:type="dxa"/>
          </w:tcPr>
          <w:p>
            <w:pPr>
              <w:pStyle w:val="TableParagraph"/>
              <w:rPr>
                <w:sz w:val="18"/>
              </w:rPr>
            </w:pPr>
            <w:r>
              <w:rPr>
                <w:sz w:val="18"/>
              </w:rPr>
              <w:t>Report</w:t>
            </w:r>
          </w:p>
        </w:tc>
        <w:tc>
          <w:tcPr>
            <w:tcW w:w="7928" w:type="dxa"/>
          </w:tcPr>
          <w:p>
            <w:pPr>
              <w:pStyle w:val="TableParagraph"/>
              <w:ind w:left="65"/>
              <w:rPr>
                <w:sz w:val="18"/>
              </w:rPr>
            </w:pPr>
            <w:r>
              <w:rPr>
                <w:sz w:val="18"/>
              </w:rPr>
              <w:t>Displays the report type selected.</w:t>
            </w:r>
          </w:p>
        </w:tc>
      </w:tr>
      <w:tr>
        <w:trPr>
          <w:trHeight w:val="333" w:hRule="atLeast"/>
        </w:trPr>
        <w:tc>
          <w:tcPr>
            <w:tcW w:w="1468" w:type="dxa"/>
            <w:tcBorders>
              <w:bottom w:val="single" w:sz="6" w:space="0" w:color="75787B"/>
            </w:tcBorders>
          </w:tcPr>
          <w:p>
            <w:pPr>
              <w:pStyle w:val="TableParagraph"/>
              <w:rPr>
                <w:sz w:val="18"/>
              </w:rPr>
            </w:pPr>
            <w:r>
              <w:rPr>
                <w:sz w:val="18"/>
              </w:rPr>
              <w:t>Groups</w:t>
            </w:r>
          </w:p>
        </w:tc>
        <w:tc>
          <w:tcPr>
            <w:tcW w:w="7928" w:type="dxa"/>
            <w:tcBorders>
              <w:bottom w:val="single" w:sz="6" w:space="0" w:color="75787B"/>
            </w:tcBorders>
          </w:tcPr>
          <w:p>
            <w:pPr>
              <w:pStyle w:val="TableParagraph"/>
              <w:ind w:left="65"/>
              <w:rPr>
                <w:sz w:val="18"/>
              </w:rPr>
            </w:pPr>
            <w:r>
              <w:rPr>
                <w:sz w:val="18"/>
              </w:rPr>
              <w:t>The business group/unit.</w:t>
            </w:r>
          </w:p>
        </w:tc>
      </w:tr>
      <w:tr>
        <w:trPr>
          <w:trHeight w:val="333" w:hRule="atLeast"/>
        </w:trPr>
        <w:tc>
          <w:tcPr>
            <w:tcW w:w="1468" w:type="dxa"/>
            <w:tcBorders>
              <w:top w:val="single" w:sz="6" w:space="0" w:color="75787B"/>
            </w:tcBorders>
          </w:tcPr>
          <w:p>
            <w:pPr>
              <w:pStyle w:val="TableParagraph"/>
              <w:spacing w:before="20"/>
              <w:rPr>
                <w:sz w:val="18"/>
              </w:rPr>
            </w:pPr>
            <w:r>
              <w:rPr>
                <w:sz w:val="18"/>
              </w:rPr>
              <w:t>From date</w:t>
            </w:r>
          </w:p>
        </w:tc>
        <w:tc>
          <w:tcPr>
            <w:tcW w:w="7928" w:type="dxa"/>
            <w:tcBorders>
              <w:top w:val="single" w:sz="6" w:space="0" w:color="75787B"/>
            </w:tcBorders>
          </w:tcPr>
          <w:p>
            <w:pPr>
              <w:pStyle w:val="TableParagraph"/>
              <w:spacing w:before="20"/>
              <w:ind w:left="65"/>
              <w:rPr>
                <w:sz w:val="18"/>
              </w:rPr>
            </w:pPr>
            <w:r>
              <w:rPr>
                <w:sz w:val="18"/>
              </w:rPr>
              <w:t>The from and to date for the period for which you want to generate the report.</w:t>
            </w:r>
          </w:p>
        </w:tc>
      </w:tr>
      <w:tr>
        <w:trPr>
          <w:trHeight w:val="551" w:hRule="atLeast"/>
        </w:trPr>
        <w:tc>
          <w:tcPr>
            <w:tcW w:w="1468" w:type="dxa"/>
          </w:tcPr>
          <w:p>
            <w:pPr>
              <w:pStyle w:val="TableParagraph"/>
              <w:rPr>
                <w:sz w:val="18"/>
              </w:rPr>
            </w:pPr>
            <w:r>
              <w:rPr>
                <w:sz w:val="18"/>
              </w:rPr>
              <w:t>User Name</w:t>
            </w:r>
          </w:p>
        </w:tc>
        <w:tc>
          <w:tcPr>
            <w:tcW w:w="7928" w:type="dxa"/>
          </w:tcPr>
          <w:p>
            <w:pPr>
              <w:pStyle w:val="TableParagraph"/>
              <w:spacing w:line="211" w:lineRule="auto" w:before="45"/>
              <w:ind w:left="65" w:right="63"/>
              <w:rPr>
                <w:sz w:val="18"/>
              </w:rPr>
            </w:pPr>
            <w:r>
              <w:rPr>
                <w:sz w:val="18"/>
              </w:rPr>
              <w:t>The user whose report is to be generated. You can generate a report for single user or all the users.</w:t>
            </w:r>
          </w:p>
        </w:tc>
      </w:tr>
      <w:tr>
        <w:trPr>
          <w:trHeight w:val="335" w:hRule="atLeast"/>
        </w:trPr>
        <w:tc>
          <w:tcPr>
            <w:tcW w:w="1468" w:type="dxa"/>
          </w:tcPr>
          <w:p>
            <w:pPr>
              <w:pStyle w:val="TableParagraph"/>
              <w:rPr>
                <w:sz w:val="18"/>
              </w:rPr>
            </w:pPr>
            <w:r>
              <w:rPr>
                <w:sz w:val="18"/>
              </w:rPr>
              <w:t>Ref ID</w:t>
            </w:r>
          </w:p>
        </w:tc>
        <w:tc>
          <w:tcPr>
            <w:tcW w:w="7928" w:type="dxa"/>
          </w:tcPr>
          <w:p>
            <w:pPr>
              <w:pStyle w:val="TableParagraph"/>
              <w:ind w:left="65"/>
              <w:rPr>
                <w:sz w:val="18"/>
              </w:rPr>
            </w:pPr>
            <w:r>
              <w:rPr>
                <w:sz w:val="18"/>
              </w:rPr>
              <w:t>Reference ID of a transaction.</w:t>
            </w:r>
          </w:p>
        </w:tc>
      </w:tr>
    </w:tbl>
    <w:p>
      <w:pPr>
        <w:pStyle w:val="BodyText"/>
        <w:spacing w:before="7"/>
        <w:rPr>
          <w:sz w:val="38"/>
        </w:rPr>
      </w:pPr>
    </w:p>
    <w:p>
      <w:pPr>
        <w:spacing w:before="0"/>
        <w:ind w:left="1133" w:right="0" w:firstLine="0"/>
        <w:jc w:val="left"/>
        <w:rPr>
          <w:sz w:val="34"/>
        </w:rPr>
      </w:pPr>
      <w:bookmarkStart w:name="Load Report" w:id="191"/>
      <w:bookmarkEnd w:id="191"/>
      <w:r>
        <w:rPr/>
      </w:r>
      <w:bookmarkStart w:name="_bookmark89" w:id="192"/>
      <w:bookmarkEnd w:id="192"/>
      <w:r>
        <w:rPr/>
      </w:r>
      <w:r>
        <w:rPr>
          <w:color w:val="53565A"/>
          <w:sz w:val="34"/>
        </w:rPr>
        <w:t>Load Report</w:t>
      </w:r>
    </w:p>
    <w:p>
      <w:pPr>
        <w:pStyle w:val="BodyText"/>
        <w:spacing w:line="211" w:lineRule="auto" w:before="180"/>
        <w:ind w:left="1709" w:right="1181"/>
      </w:pPr>
      <w:r>
        <w:rPr/>
        <w:t>The </w:t>
      </w:r>
      <w:r>
        <w:rPr>
          <w:b/>
        </w:rPr>
        <w:t>Load Report </w:t>
      </w:r>
      <w:r>
        <w:rPr/>
        <w:t>allows you to view at group level details of files that have been loaded, including load dates, process dates, item counts, and page counts. An error code indicates that a file may have had an import issue.</w:t>
      </w:r>
    </w:p>
    <w:p>
      <w:pPr>
        <w:spacing w:before="155"/>
        <w:ind w:left="1709" w:right="0" w:firstLine="0"/>
        <w:jc w:val="left"/>
        <w:rPr>
          <w:sz w:val="20"/>
        </w:rPr>
      </w:pPr>
      <w:r>
        <w:rPr>
          <w:sz w:val="20"/>
        </w:rPr>
        <w:t>Two report types are available: </w:t>
      </w:r>
      <w:r>
        <w:rPr>
          <w:b/>
          <w:sz w:val="20"/>
        </w:rPr>
        <w:t>Summary </w:t>
      </w:r>
      <w:r>
        <w:rPr>
          <w:sz w:val="20"/>
        </w:rPr>
        <w:t>and </w:t>
      </w:r>
      <w:r>
        <w:rPr>
          <w:b/>
          <w:sz w:val="20"/>
        </w:rPr>
        <w:t>Detail</w:t>
      </w:r>
      <w:r>
        <w:rPr>
          <w:sz w:val="20"/>
        </w:rPr>
        <w:t>.</w:t>
      </w:r>
    </w:p>
    <w:p>
      <w:pPr>
        <w:pStyle w:val="BodyText"/>
        <w:spacing w:line="369" w:lineRule="auto" w:before="148" w:after="37"/>
        <w:ind w:left="1709" w:right="3009"/>
      </w:pPr>
      <w:r>
        <w:rPr/>
        <w:t>To know how to view or download a report, see </w:t>
      </w:r>
      <w:hyperlink w:history="true" w:anchor="_bookmark84">
        <w:r>
          <w:rPr>
            <w:color w:val="00558C"/>
          </w:rPr>
          <w:t>View/download an audit report</w:t>
        </w:r>
      </w:hyperlink>
      <w:r>
        <w:rPr/>
        <w:t>. The following search criteria are available for Load report:</w:t>
      </w: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374"/>
        <w:gridCol w:w="8023"/>
      </w:tblGrid>
      <w:tr>
        <w:trPr>
          <w:trHeight w:val="336" w:hRule="atLeast"/>
        </w:trPr>
        <w:tc>
          <w:tcPr>
            <w:tcW w:w="1374" w:type="dxa"/>
            <w:shd w:val="clear" w:color="auto" w:fill="D9D9D6"/>
          </w:tcPr>
          <w:p>
            <w:pPr>
              <w:pStyle w:val="TableParagraph"/>
              <w:spacing w:before="23"/>
              <w:rPr>
                <w:b/>
                <w:sz w:val="18"/>
              </w:rPr>
            </w:pPr>
            <w:r>
              <w:rPr>
                <w:b/>
                <w:sz w:val="18"/>
              </w:rPr>
              <w:t>Field</w:t>
            </w:r>
          </w:p>
        </w:tc>
        <w:tc>
          <w:tcPr>
            <w:tcW w:w="8023" w:type="dxa"/>
            <w:shd w:val="clear" w:color="auto" w:fill="D9D9D6"/>
          </w:tcPr>
          <w:p>
            <w:pPr>
              <w:pStyle w:val="TableParagraph"/>
              <w:spacing w:before="23"/>
              <w:rPr>
                <w:b/>
                <w:sz w:val="18"/>
              </w:rPr>
            </w:pPr>
            <w:r>
              <w:rPr>
                <w:b/>
                <w:sz w:val="18"/>
              </w:rPr>
              <w:t>Description</w:t>
            </w:r>
          </w:p>
        </w:tc>
      </w:tr>
      <w:tr>
        <w:trPr>
          <w:trHeight w:val="336" w:hRule="atLeast"/>
        </w:trPr>
        <w:tc>
          <w:tcPr>
            <w:tcW w:w="1374" w:type="dxa"/>
          </w:tcPr>
          <w:p>
            <w:pPr>
              <w:pStyle w:val="TableParagraph"/>
              <w:rPr>
                <w:sz w:val="18"/>
              </w:rPr>
            </w:pPr>
            <w:r>
              <w:rPr>
                <w:sz w:val="18"/>
              </w:rPr>
              <w:t>Report</w:t>
            </w:r>
          </w:p>
        </w:tc>
        <w:tc>
          <w:tcPr>
            <w:tcW w:w="8023" w:type="dxa"/>
          </w:tcPr>
          <w:p>
            <w:pPr>
              <w:pStyle w:val="TableParagraph"/>
              <w:rPr>
                <w:sz w:val="18"/>
              </w:rPr>
            </w:pPr>
            <w:r>
              <w:rPr>
                <w:sz w:val="18"/>
              </w:rPr>
              <w:t>Displays the report type selected.</w:t>
            </w:r>
          </w:p>
        </w:tc>
      </w:tr>
      <w:tr>
        <w:trPr>
          <w:trHeight w:val="335" w:hRule="atLeast"/>
        </w:trPr>
        <w:tc>
          <w:tcPr>
            <w:tcW w:w="1374" w:type="dxa"/>
          </w:tcPr>
          <w:p>
            <w:pPr>
              <w:pStyle w:val="TableParagraph"/>
              <w:rPr>
                <w:sz w:val="18"/>
              </w:rPr>
            </w:pPr>
            <w:r>
              <w:rPr>
                <w:sz w:val="18"/>
              </w:rPr>
              <w:t>Groups</w:t>
            </w:r>
          </w:p>
        </w:tc>
        <w:tc>
          <w:tcPr>
            <w:tcW w:w="8023" w:type="dxa"/>
          </w:tcPr>
          <w:p>
            <w:pPr>
              <w:pStyle w:val="TableParagraph"/>
              <w:rPr>
                <w:sz w:val="18"/>
              </w:rPr>
            </w:pPr>
            <w:r>
              <w:rPr>
                <w:sz w:val="18"/>
              </w:rPr>
              <w:t>The business group/unit.</w:t>
            </w:r>
          </w:p>
        </w:tc>
      </w:tr>
    </w:tbl>
    <w:p>
      <w:pPr>
        <w:spacing w:after="0"/>
        <w:rPr>
          <w:sz w:val="18"/>
        </w:rPr>
        <w:sectPr>
          <w:pgSz w:w="12240" w:h="15840"/>
          <w:pgMar w:header="678" w:footer="644" w:top="1040" w:bottom="840" w:left="0" w:right="0"/>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374"/>
        <w:gridCol w:w="8023"/>
      </w:tblGrid>
      <w:tr>
        <w:trPr>
          <w:trHeight w:val="337" w:hRule="atLeast"/>
        </w:trPr>
        <w:tc>
          <w:tcPr>
            <w:tcW w:w="1374" w:type="dxa"/>
            <w:shd w:val="clear" w:color="auto" w:fill="D9D9D6"/>
          </w:tcPr>
          <w:p>
            <w:pPr>
              <w:pStyle w:val="TableParagraph"/>
              <w:spacing w:before="23"/>
              <w:rPr>
                <w:b/>
                <w:sz w:val="18"/>
              </w:rPr>
            </w:pPr>
            <w:r>
              <w:rPr>
                <w:b/>
                <w:sz w:val="18"/>
              </w:rPr>
              <w:t>Field</w:t>
            </w:r>
          </w:p>
        </w:tc>
        <w:tc>
          <w:tcPr>
            <w:tcW w:w="8023" w:type="dxa"/>
            <w:shd w:val="clear" w:color="auto" w:fill="D9D9D6"/>
          </w:tcPr>
          <w:p>
            <w:pPr>
              <w:pStyle w:val="TableParagraph"/>
              <w:spacing w:before="23"/>
              <w:rPr>
                <w:b/>
                <w:sz w:val="18"/>
              </w:rPr>
            </w:pPr>
            <w:r>
              <w:rPr>
                <w:b/>
                <w:sz w:val="18"/>
              </w:rPr>
              <w:t>Description</w:t>
            </w:r>
          </w:p>
        </w:tc>
      </w:tr>
      <w:tr>
        <w:trPr>
          <w:trHeight w:val="336" w:hRule="atLeast"/>
        </w:trPr>
        <w:tc>
          <w:tcPr>
            <w:tcW w:w="1374" w:type="dxa"/>
          </w:tcPr>
          <w:p>
            <w:pPr>
              <w:pStyle w:val="TableParagraph"/>
              <w:rPr>
                <w:sz w:val="18"/>
              </w:rPr>
            </w:pPr>
            <w:r>
              <w:rPr>
                <w:sz w:val="18"/>
              </w:rPr>
              <w:t>From date</w:t>
            </w:r>
          </w:p>
        </w:tc>
        <w:tc>
          <w:tcPr>
            <w:tcW w:w="8023" w:type="dxa"/>
          </w:tcPr>
          <w:p>
            <w:pPr>
              <w:pStyle w:val="TableParagraph"/>
              <w:rPr>
                <w:sz w:val="18"/>
              </w:rPr>
            </w:pPr>
            <w:r>
              <w:rPr>
                <w:sz w:val="18"/>
              </w:rPr>
              <w:t>The from and to date for the period for which you want to generate the report.</w:t>
            </w:r>
          </w:p>
        </w:tc>
      </w:tr>
      <w:tr>
        <w:trPr>
          <w:trHeight w:val="335" w:hRule="atLeast"/>
        </w:trPr>
        <w:tc>
          <w:tcPr>
            <w:tcW w:w="1374" w:type="dxa"/>
          </w:tcPr>
          <w:p>
            <w:pPr>
              <w:pStyle w:val="TableParagraph"/>
              <w:rPr>
                <w:sz w:val="18"/>
              </w:rPr>
            </w:pPr>
            <w:r>
              <w:rPr>
                <w:sz w:val="18"/>
              </w:rPr>
              <w:t>Report Type</w:t>
            </w:r>
          </w:p>
        </w:tc>
        <w:tc>
          <w:tcPr>
            <w:tcW w:w="8023" w:type="dxa"/>
          </w:tcPr>
          <w:p>
            <w:pPr>
              <w:pStyle w:val="TableParagraph"/>
              <w:rPr>
                <w:sz w:val="18"/>
              </w:rPr>
            </w:pPr>
            <w:r>
              <w:rPr>
                <w:sz w:val="18"/>
              </w:rPr>
              <w:t>You can generate a </w:t>
            </w:r>
            <w:r>
              <w:rPr>
                <w:b/>
                <w:sz w:val="18"/>
              </w:rPr>
              <w:t>Summary </w:t>
            </w:r>
            <w:r>
              <w:rPr>
                <w:sz w:val="18"/>
              </w:rPr>
              <w:t>report or a </w:t>
            </w:r>
            <w:r>
              <w:rPr>
                <w:b/>
                <w:sz w:val="18"/>
              </w:rPr>
              <w:t>Detail </w:t>
            </w:r>
            <w:r>
              <w:rPr>
                <w:sz w:val="18"/>
              </w:rPr>
              <w:t>report.</w:t>
            </w:r>
          </w:p>
        </w:tc>
      </w:tr>
      <w:tr>
        <w:trPr>
          <w:trHeight w:val="336" w:hRule="atLeast"/>
        </w:trPr>
        <w:tc>
          <w:tcPr>
            <w:tcW w:w="1374" w:type="dxa"/>
          </w:tcPr>
          <w:p>
            <w:pPr>
              <w:pStyle w:val="TableParagraph"/>
              <w:rPr>
                <w:sz w:val="18"/>
              </w:rPr>
            </w:pPr>
            <w:r>
              <w:rPr>
                <w:sz w:val="18"/>
              </w:rPr>
              <w:t>Site ID</w:t>
            </w:r>
          </w:p>
        </w:tc>
        <w:tc>
          <w:tcPr>
            <w:tcW w:w="8023" w:type="dxa"/>
          </w:tcPr>
          <w:p>
            <w:pPr>
              <w:pStyle w:val="TableParagraph"/>
              <w:rPr>
                <w:sz w:val="18"/>
              </w:rPr>
            </w:pPr>
            <w:r>
              <w:rPr>
                <w:sz w:val="18"/>
              </w:rPr>
              <w:t>Organization business unit (site) ID.</w:t>
            </w:r>
          </w:p>
        </w:tc>
      </w:tr>
      <w:tr>
        <w:trPr>
          <w:trHeight w:val="336" w:hRule="atLeast"/>
        </w:trPr>
        <w:tc>
          <w:tcPr>
            <w:tcW w:w="1374" w:type="dxa"/>
          </w:tcPr>
          <w:p>
            <w:pPr>
              <w:pStyle w:val="TableParagraph"/>
              <w:rPr>
                <w:sz w:val="18"/>
              </w:rPr>
            </w:pPr>
            <w:r>
              <w:rPr>
                <w:sz w:val="18"/>
              </w:rPr>
              <w:t>Source Type</w:t>
            </w:r>
          </w:p>
        </w:tc>
        <w:tc>
          <w:tcPr>
            <w:tcW w:w="8023" w:type="dxa"/>
          </w:tcPr>
          <w:p>
            <w:pPr>
              <w:pStyle w:val="TableParagraph"/>
              <w:rPr>
                <w:sz w:val="18"/>
              </w:rPr>
            </w:pPr>
            <w:r>
              <w:rPr>
                <w:sz w:val="18"/>
              </w:rPr>
              <w:t>Source type for which the load report is generated, such as CDM, LTA, or All.</w:t>
            </w:r>
          </w:p>
        </w:tc>
      </w:tr>
    </w:tbl>
    <w:p>
      <w:pPr>
        <w:pStyle w:val="BodyText"/>
      </w:pPr>
    </w:p>
    <w:p>
      <w:pPr>
        <w:spacing w:before="252"/>
        <w:ind w:left="1133" w:right="0" w:firstLine="0"/>
        <w:jc w:val="left"/>
        <w:rPr>
          <w:sz w:val="34"/>
        </w:rPr>
      </w:pPr>
      <w:bookmarkStart w:name="IDX Downloads Report" w:id="193"/>
      <w:bookmarkEnd w:id="193"/>
      <w:r>
        <w:rPr/>
      </w:r>
      <w:bookmarkStart w:name="_bookmark90" w:id="194"/>
      <w:bookmarkEnd w:id="194"/>
      <w:r>
        <w:rPr/>
      </w:r>
      <w:r>
        <w:rPr>
          <w:color w:val="53565A"/>
          <w:sz w:val="34"/>
        </w:rPr>
        <w:t>IDX Downloads Report</w:t>
      </w:r>
    </w:p>
    <w:p>
      <w:pPr>
        <w:spacing w:line="256" w:lineRule="exact" w:before="154"/>
        <w:ind w:left="1709" w:right="0" w:firstLine="0"/>
        <w:jc w:val="left"/>
        <w:rPr>
          <w:sz w:val="20"/>
        </w:rPr>
      </w:pPr>
      <w:r>
        <w:rPr>
          <w:sz w:val="20"/>
        </w:rPr>
        <w:t>The </w:t>
      </w:r>
      <w:r>
        <w:rPr>
          <w:b/>
          <w:sz w:val="20"/>
        </w:rPr>
        <w:t>IDX Download Report </w:t>
      </w:r>
      <w:r>
        <w:rPr>
          <w:sz w:val="20"/>
        </w:rPr>
        <w:t>shows details of the extract files that were downloaded by users in the</w:t>
      </w:r>
    </w:p>
    <w:p>
      <w:pPr>
        <w:spacing w:line="256" w:lineRule="exact" w:before="0"/>
        <w:ind w:left="1709" w:right="0" w:firstLine="0"/>
        <w:jc w:val="left"/>
        <w:rPr>
          <w:sz w:val="20"/>
        </w:rPr>
      </w:pPr>
      <w:r>
        <w:rPr>
          <w:b/>
          <w:sz w:val="20"/>
        </w:rPr>
        <w:t>IDX Download </w:t>
      </w:r>
      <w:r>
        <w:rPr>
          <w:sz w:val="20"/>
        </w:rPr>
        <w:t>module.</w:t>
      </w:r>
    </w:p>
    <w:p>
      <w:pPr>
        <w:pStyle w:val="BodyText"/>
        <w:spacing w:line="369" w:lineRule="auto" w:before="148" w:after="39"/>
        <w:ind w:left="1709" w:right="3009"/>
      </w:pPr>
      <w:r>
        <w:rPr/>
        <w:t>To know how to view or download a report, see </w:t>
      </w:r>
      <w:hyperlink w:history="true" w:anchor="_bookmark84">
        <w:r>
          <w:rPr>
            <w:color w:val="00558C"/>
          </w:rPr>
          <w:t>View/download an audit report</w:t>
        </w:r>
      </w:hyperlink>
      <w:r>
        <w:rPr/>
        <w:t>. The following search criteria are available for the IDX Download report.</w:t>
      </w: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516"/>
        <w:gridCol w:w="7882"/>
      </w:tblGrid>
      <w:tr>
        <w:trPr>
          <w:trHeight w:val="335" w:hRule="atLeast"/>
        </w:trPr>
        <w:tc>
          <w:tcPr>
            <w:tcW w:w="1516" w:type="dxa"/>
            <w:shd w:val="clear" w:color="auto" w:fill="D9D9D6"/>
          </w:tcPr>
          <w:p>
            <w:pPr>
              <w:pStyle w:val="TableParagraph"/>
              <w:rPr>
                <w:b/>
                <w:sz w:val="18"/>
              </w:rPr>
            </w:pPr>
            <w:r>
              <w:rPr>
                <w:b/>
                <w:sz w:val="18"/>
              </w:rPr>
              <w:t>Field</w:t>
            </w:r>
          </w:p>
        </w:tc>
        <w:tc>
          <w:tcPr>
            <w:tcW w:w="7882" w:type="dxa"/>
            <w:shd w:val="clear" w:color="auto" w:fill="D9D9D6"/>
          </w:tcPr>
          <w:p>
            <w:pPr>
              <w:pStyle w:val="TableParagraph"/>
              <w:rPr>
                <w:b/>
                <w:sz w:val="18"/>
              </w:rPr>
            </w:pPr>
            <w:r>
              <w:rPr>
                <w:b/>
                <w:sz w:val="18"/>
              </w:rPr>
              <w:t>Description</w:t>
            </w:r>
          </w:p>
        </w:tc>
      </w:tr>
      <w:tr>
        <w:trPr>
          <w:trHeight w:val="333" w:hRule="atLeast"/>
        </w:trPr>
        <w:tc>
          <w:tcPr>
            <w:tcW w:w="1516" w:type="dxa"/>
            <w:tcBorders>
              <w:bottom w:val="single" w:sz="6" w:space="0" w:color="75787B"/>
            </w:tcBorders>
          </w:tcPr>
          <w:p>
            <w:pPr>
              <w:pStyle w:val="TableParagraph"/>
              <w:rPr>
                <w:sz w:val="18"/>
              </w:rPr>
            </w:pPr>
            <w:r>
              <w:rPr>
                <w:sz w:val="18"/>
              </w:rPr>
              <w:t>Report</w:t>
            </w:r>
          </w:p>
        </w:tc>
        <w:tc>
          <w:tcPr>
            <w:tcW w:w="7882" w:type="dxa"/>
            <w:tcBorders>
              <w:bottom w:val="single" w:sz="6" w:space="0" w:color="75787B"/>
            </w:tcBorders>
          </w:tcPr>
          <w:p>
            <w:pPr>
              <w:pStyle w:val="TableParagraph"/>
              <w:rPr>
                <w:sz w:val="18"/>
              </w:rPr>
            </w:pPr>
            <w:r>
              <w:rPr>
                <w:sz w:val="18"/>
              </w:rPr>
              <w:t>Displays the report type selected.</w:t>
            </w:r>
          </w:p>
        </w:tc>
      </w:tr>
      <w:tr>
        <w:trPr>
          <w:trHeight w:val="333" w:hRule="atLeast"/>
        </w:trPr>
        <w:tc>
          <w:tcPr>
            <w:tcW w:w="1516" w:type="dxa"/>
            <w:tcBorders>
              <w:top w:val="single" w:sz="6" w:space="0" w:color="75787B"/>
            </w:tcBorders>
          </w:tcPr>
          <w:p>
            <w:pPr>
              <w:pStyle w:val="TableParagraph"/>
              <w:spacing w:before="20"/>
              <w:rPr>
                <w:sz w:val="18"/>
              </w:rPr>
            </w:pPr>
            <w:r>
              <w:rPr>
                <w:sz w:val="18"/>
              </w:rPr>
              <w:t>Groups</w:t>
            </w:r>
          </w:p>
        </w:tc>
        <w:tc>
          <w:tcPr>
            <w:tcW w:w="7882" w:type="dxa"/>
            <w:tcBorders>
              <w:top w:val="single" w:sz="6" w:space="0" w:color="75787B"/>
            </w:tcBorders>
          </w:tcPr>
          <w:p>
            <w:pPr>
              <w:pStyle w:val="TableParagraph"/>
              <w:spacing w:before="20"/>
              <w:rPr>
                <w:sz w:val="18"/>
              </w:rPr>
            </w:pPr>
            <w:r>
              <w:rPr>
                <w:sz w:val="18"/>
              </w:rPr>
              <w:t>The business group/unit.</w:t>
            </w:r>
          </w:p>
        </w:tc>
      </w:tr>
      <w:tr>
        <w:trPr>
          <w:trHeight w:val="335" w:hRule="atLeast"/>
        </w:trPr>
        <w:tc>
          <w:tcPr>
            <w:tcW w:w="1516" w:type="dxa"/>
          </w:tcPr>
          <w:p>
            <w:pPr>
              <w:pStyle w:val="TableParagraph"/>
              <w:rPr>
                <w:sz w:val="18"/>
              </w:rPr>
            </w:pPr>
            <w:r>
              <w:rPr>
                <w:sz w:val="18"/>
              </w:rPr>
              <w:t>From date</w:t>
            </w:r>
          </w:p>
        </w:tc>
        <w:tc>
          <w:tcPr>
            <w:tcW w:w="7882" w:type="dxa"/>
          </w:tcPr>
          <w:p>
            <w:pPr>
              <w:pStyle w:val="TableParagraph"/>
              <w:rPr>
                <w:sz w:val="18"/>
              </w:rPr>
            </w:pPr>
            <w:r>
              <w:rPr>
                <w:sz w:val="18"/>
              </w:rPr>
              <w:t>The from and to date for the period for which you want to generate the report.</w:t>
            </w:r>
          </w:p>
        </w:tc>
      </w:tr>
      <w:tr>
        <w:trPr>
          <w:trHeight w:val="551" w:hRule="atLeast"/>
        </w:trPr>
        <w:tc>
          <w:tcPr>
            <w:tcW w:w="1516" w:type="dxa"/>
          </w:tcPr>
          <w:p>
            <w:pPr>
              <w:pStyle w:val="TableParagraph"/>
              <w:rPr>
                <w:sz w:val="18"/>
              </w:rPr>
            </w:pPr>
            <w:r>
              <w:rPr>
                <w:sz w:val="18"/>
              </w:rPr>
              <w:t>User Name</w:t>
            </w:r>
          </w:p>
        </w:tc>
        <w:tc>
          <w:tcPr>
            <w:tcW w:w="7882" w:type="dxa"/>
          </w:tcPr>
          <w:p>
            <w:pPr>
              <w:pStyle w:val="TableParagraph"/>
              <w:spacing w:line="211" w:lineRule="auto" w:before="45"/>
              <w:ind w:right="18"/>
              <w:rPr>
                <w:sz w:val="18"/>
              </w:rPr>
            </w:pPr>
            <w:r>
              <w:rPr>
                <w:sz w:val="18"/>
              </w:rPr>
              <w:t>The user whose report is to be generated. You can generate a report for single user or all the users.</w:t>
            </w:r>
          </w:p>
        </w:tc>
      </w:tr>
      <w:tr>
        <w:trPr>
          <w:trHeight w:val="336" w:hRule="atLeast"/>
        </w:trPr>
        <w:tc>
          <w:tcPr>
            <w:tcW w:w="1516" w:type="dxa"/>
          </w:tcPr>
          <w:p>
            <w:pPr>
              <w:pStyle w:val="TableParagraph"/>
              <w:rPr>
                <w:sz w:val="18"/>
              </w:rPr>
            </w:pPr>
            <w:r>
              <w:rPr>
                <w:sz w:val="18"/>
              </w:rPr>
              <w:t>IP Address</w:t>
            </w:r>
          </w:p>
        </w:tc>
        <w:tc>
          <w:tcPr>
            <w:tcW w:w="7882" w:type="dxa"/>
          </w:tcPr>
          <w:p>
            <w:pPr>
              <w:pStyle w:val="TableParagraph"/>
              <w:rPr>
                <w:sz w:val="18"/>
              </w:rPr>
            </w:pPr>
            <w:r>
              <w:rPr>
                <w:sz w:val="18"/>
              </w:rPr>
              <w:t>The IP address of the user whose IDX report is to be generated.</w:t>
            </w:r>
          </w:p>
        </w:tc>
      </w:tr>
    </w:tbl>
    <w:p>
      <w:pPr>
        <w:pStyle w:val="BodyText"/>
        <w:spacing w:before="6"/>
        <w:rPr>
          <w:sz w:val="38"/>
        </w:rPr>
      </w:pPr>
    </w:p>
    <w:p>
      <w:pPr>
        <w:spacing w:before="0"/>
        <w:ind w:left="1133" w:right="0" w:firstLine="0"/>
        <w:jc w:val="left"/>
        <w:rPr>
          <w:sz w:val="34"/>
        </w:rPr>
      </w:pPr>
      <w:bookmarkStart w:name="IDX Downloads Purge Report" w:id="195"/>
      <w:bookmarkEnd w:id="195"/>
      <w:r>
        <w:rPr/>
      </w:r>
      <w:bookmarkStart w:name="_bookmark91" w:id="196"/>
      <w:bookmarkEnd w:id="196"/>
      <w:r>
        <w:rPr/>
      </w:r>
      <w:r>
        <w:rPr>
          <w:color w:val="53565A"/>
          <w:sz w:val="34"/>
        </w:rPr>
        <w:t>IDX Downloads Purge Report</w:t>
      </w:r>
    </w:p>
    <w:p>
      <w:pPr>
        <w:pStyle w:val="BodyText"/>
        <w:spacing w:line="211" w:lineRule="auto" w:before="180"/>
        <w:ind w:left="1709" w:right="1181"/>
      </w:pPr>
      <w:r>
        <w:rPr/>
        <w:t>The </w:t>
      </w:r>
      <w:r>
        <w:rPr>
          <w:b/>
        </w:rPr>
        <w:t>IDX Download Purge </w:t>
      </w:r>
      <w:r>
        <w:rPr/>
        <w:t>report shows details of when extract files were removed from the website.</w:t>
      </w:r>
    </w:p>
    <w:p>
      <w:pPr>
        <w:pStyle w:val="BodyText"/>
        <w:spacing w:line="369" w:lineRule="auto" w:before="155" w:after="39"/>
        <w:ind w:left="1709" w:right="3009"/>
      </w:pPr>
      <w:r>
        <w:rPr/>
        <w:t>To know how to view or download a report, see </w:t>
      </w:r>
      <w:hyperlink w:history="true" w:anchor="_bookmark84">
        <w:r>
          <w:rPr>
            <w:color w:val="00558C"/>
          </w:rPr>
          <w:t>View/download an audit report</w:t>
        </w:r>
      </w:hyperlink>
      <w:r>
        <w:rPr/>
        <w:t>. The following search criteria are available for IDX Download Purge report.</w:t>
      </w: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457"/>
        <w:gridCol w:w="7940"/>
      </w:tblGrid>
      <w:tr>
        <w:trPr>
          <w:trHeight w:val="336" w:hRule="atLeast"/>
        </w:trPr>
        <w:tc>
          <w:tcPr>
            <w:tcW w:w="1457" w:type="dxa"/>
            <w:shd w:val="clear" w:color="auto" w:fill="D9D9D6"/>
          </w:tcPr>
          <w:p>
            <w:pPr>
              <w:pStyle w:val="TableParagraph"/>
              <w:rPr>
                <w:b/>
                <w:sz w:val="18"/>
              </w:rPr>
            </w:pPr>
            <w:r>
              <w:rPr>
                <w:b/>
                <w:sz w:val="18"/>
              </w:rPr>
              <w:t>Field</w:t>
            </w:r>
          </w:p>
        </w:tc>
        <w:tc>
          <w:tcPr>
            <w:tcW w:w="7940" w:type="dxa"/>
            <w:shd w:val="clear" w:color="auto" w:fill="D9D9D6"/>
          </w:tcPr>
          <w:p>
            <w:pPr>
              <w:pStyle w:val="TableParagraph"/>
              <w:rPr>
                <w:b/>
                <w:sz w:val="18"/>
              </w:rPr>
            </w:pPr>
            <w:r>
              <w:rPr>
                <w:b/>
                <w:sz w:val="18"/>
              </w:rPr>
              <w:t>Description</w:t>
            </w:r>
          </w:p>
        </w:tc>
      </w:tr>
      <w:tr>
        <w:trPr>
          <w:trHeight w:val="333" w:hRule="atLeast"/>
        </w:trPr>
        <w:tc>
          <w:tcPr>
            <w:tcW w:w="1457" w:type="dxa"/>
            <w:tcBorders>
              <w:bottom w:val="single" w:sz="6" w:space="0" w:color="75787B"/>
            </w:tcBorders>
          </w:tcPr>
          <w:p>
            <w:pPr>
              <w:pStyle w:val="TableParagraph"/>
              <w:rPr>
                <w:sz w:val="18"/>
              </w:rPr>
            </w:pPr>
            <w:r>
              <w:rPr>
                <w:sz w:val="18"/>
              </w:rPr>
              <w:t>Report</w:t>
            </w:r>
          </w:p>
        </w:tc>
        <w:tc>
          <w:tcPr>
            <w:tcW w:w="7940" w:type="dxa"/>
            <w:tcBorders>
              <w:bottom w:val="single" w:sz="6" w:space="0" w:color="75787B"/>
            </w:tcBorders>
          </w:tcPr>
          <w:p>
            <w:pPr>
              <w:pStyle w:val="TableParagraph"/>
              <w:rPr>
                <w:sz w:val="18"/>
              </w:rPr>
            </w:pPr>
            <w:r>
              <w:rPr>
                <w:sz w:val="18"/>
              </w:rPr>
              <w:t>Displays the report type selected.</w:t>
            </w:r>
          </w:p>
        </w:tc>
      </w:tr>
      <w:tr>
        <w:trPr>
          <w:trHeight w:val="333" w:hRule="atLeast"/>
        </w:trPr>
        <w:tc>
          <w:tcPr>
            <w:tcW w:w="1457" w:type="dxa"/>
            <w:tcBorders>
              <w:top w:val="single" w:sz="6" w:space="0" w:color="75787B"/>
            </w:tcBorders>
          </w:tcPr>
          <w:p>
            <w:pPr>
              <w:pStyle w:val="TableParagraph"/>
              <w:spacing w:before="20"/>
              <w:rPr>
                <w:sz w:val="18"/>
              </w:rPr>
            </w:pPr>
            <w:r>
              <w:rPr>
                <w:sz w:val="18"/>
              </w:rPr>
              <w:t>Groups</w:t>
            </w:r>
          </w:p>
        </w:tc>
        <w:tc>
          <w:tcPr>
            <w:tcW w:w="7940" w:type="dxa"/>
            <w:tcBorders>
              <w:top w:val="single" w:sz="6" w:space="0" w:color="75787B"/>
            </w:tcBorders>
          </w:tcPr>
          <w:p>
            <w:pPr>
              <w:pStyle w:val="TableParagraph"/>
              <w:spacing w:before="20"/>
              <w:rPr>
                <w:sz w:val="18"/>
              </w:rPr>
            </w:pPr>
            <w:r>
              <w:rPr>
                <w:sz w:val="18"/>
              </w:rPr>
              <w:t>The business group/unit.</w:t>
            </w:r>
          </w:p>
        </w:tc>
      </w:tr>
      <w:tr>
        <w:trPr>
          <w:trHeight w:val="335" w:hRule="atLeast"/>
        </w:trPr>
        <w:tc>
          <w:tcPr>
            <w:tcW w:w="1457" w:type="dxa"/>
          </w:tcPr>
          <w:p>
            <w:pPr>
              <w:pStyle w:val="TableParagraph"/>
              <w:rPr>
                <w:sz w:val="18"/>
              </w:rPr>
            </w:pPr>
            <w:r>
              <w:rPr>
                <w:sz w:val="18"/>
              </w:rPr>
              <w:t>From date</w:t>
            </w:r>
          </w:p>
        </w:tc>
        <w:tc>
          <w:tcPr>
            <w:tcW w:w="7940" w:type="dxa"/>
          </w:tcPr>
          <w:p>
            <w:pPr>
              <w:pStyle w:val="TableParagraph"/>
              <w:rPr>
                <w:sz w:val="18"/>
              </w:rPr>
            </w:pPr>
            <w:r>
              <w:rPr>
                <w:sz w:val="18"/>
              </w:rPr>
              <w:t>The from and to date for the period for which you want to generate the report.</w:t>
            </w:r>
          </w:p>
        </w:tc>
      </w:tr>
    </w:tbl>
    <w:p>
      <w:pPr>
        <w:spacing w:after="0"/>
        <w:rPr>
          <w:sz w:val="18"/>
        </w:rPr>
        <w:sectPr>
          <w:pgSz w:w="12240" w:h="15840"/>
          <w:pgMar w:header="678" w:footer="644" w:top="1040" w:bottom="840" w:left="0" w:right="0"/>
        </w:sectPr>
      </w:pPr>
    </w:p>
    <w:p>
      <w:pPr>
        <w:pStyle w:val="BodyText"/>
      </w:pPr>
    </w:p>
    <w:p>
      <w:pPr>
        <w:pStyle w:val="BodyText"/>
      </w:pPr>
    </w:p>
    <w:p>
      <w:pPr>
        <w:pStyle w:val="BodyText"/>
      </w:pPr>
    </w:p>
    <w:p>
      <w:pPr>
        <w:pStyle w:val="BodyText"/>
      </w:pPr>
    </w:p>
    <w:p>
      <w:pPr>
        <w:pStyle w:val="BodyText"/>
        <w:spacing w:before="9"/>
        <w:rPr>
          <w:sz w:val="15"/>
        </w:rPr>
      </w:pPr>
    </w:p>
    <w:p>
      <w:pPr>
        <w:spacing w:before="100"/>
        <w:ind w:left="1133" w:right="0" w:firstLine="0"/>
        <w:jc w:val="left"/>
        <w:rPr>
          <w:sz w:val="34"/>
        </w:rPr>
      </w:pPr>
      <w:bookmarkStart w:name="Reports Report" w:id="197"/>
      <w:bookmarkEnd w:id="197"/>
      <w:r>
        <w:rPr/>
      </w:r>
      <w:bookmarkStart w:name="_bookmark92" w:id="198"/>
      <w:bookmarkEnd w:id="198"/>
      <w:r>
        <w:rPr/>
      </w:r>
      <w:r>
        <w:rPr>
          <w:color w:val="53565A"/>
          <w:sz w:val="34"/>
        </w:rPr>
        <w:t>Reports Report</w:t>
      </w:r>
    </w:p>
    <w:p>
      <w:pPr>
        <w:pStyle w:val="BodyText"/>
        <w:spacing w:line="211" w:lineRule="auto" w:before="180"/>
        <w:ind w:left="1709" w:right="1181"/>
      </w:pPr>
      <w:r>
        <w:rPr/>
        <w:t>The </w:t>
      </w:r>
      <w:r>
        <w:rPr>
          <w:b/>
        </w:rPr>
        <w:t>Reports </w:t>
      </w:r>
      <w:r>
        <w:rPr/>
        <w:t>report allows you to view the activities of users in the Reports module, such as downloading a report. The report can be generated for all users or individual users.</w:t>
      </w:r>
    </w:p>
    <w:p>
      <w:pPr>
        <w:pStyle w:val="BodyText"/>
        <w:spacing w:line="369" w:lineRule="auto" w:before="155" w:after="37"/>
        <w:ind w:left="1709" w:right="3009"/>
      </w:pPr>
      <w:r>
        <w:rPr/>
        <w:t>To know how to view or download a report, see </w:t>
      </w:r>
      <w:hyperlink w:history="true" w:anchor="_bookmark84">
        <w:r>
          <w:rPr>
            <w:color w:val="00558C"/>
          </w:rPr>
          <w:t>View/download an audit report</w:t>
        </w:r>
      </w:hyperlink>
      <w:r>
        <w:rPr/>
        <w:t>. The following search criteria are available for Reports report.</w:t>
      </w: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1553"/>
        <w:gridCol w:w="7843"/>
      </w:tblGrid>
      <w:tr>
        <w:trPr>
          <w:trHeight w:val="336" w:hRule="atLeast"/>
        </w:trPr>
        <w:tc>
          <w:tcPr>
            <w:tcW w:w="1553" w:type="dxa"/>
            <w:shd w:val="clear" w:color="auto" w:fill="D9D9D6"/>
          </w:tcPr>
          <w:p>
            <w:pPr>
              <w:pStyle w:val="TableParagraph"/>
              <w:spacing w:before="23"/>
              <w:rPr>
                <w:b/>
                <w:sz w:val="18"/>
              </w:rPr>
            </w:pPr>
            <w:r>
              <w:rPr>
                <w:b/>
                <w:sz w:val="18"/>
              </w:rPr>
              <w:t>Field</w:t>
            </w:r>
          </w:p>
        </w:tc>
        <w:tc>
          <w:tcPr>
            <w:tcW w:w="7843" w:type="dxa"/>
            <w:shd w:val="clear" w:color="auto" w:fill="D9D9D6"/>
          </w:tcPr>
          <w:p>
            <w:pPr>
              <w:pStyle w:val="TableParagraph"/>
              <w:spacing w:before="23"/>
              <w:ind w:left="65"/>
              <w:rPr>
                <w:b/>
                <w:sz w:val="18"/>
              </w:rPr>
            </w:pPr>
            <w:r>
              <w:rPr>
                <w:b/>
                <w:sz w:val="18"/>
              </w:rPr>
              <w:t>Description</w:t>
            </w:r>
          </w:p>
        </w:tc>
      </w:tr>
      <w:tr>
        <w:trPr>
          <w:trHeight w:val="333" w:hRule="atLeast"/>
        </w:trPr>
        <w:tc>
          <w:tcPr>
            <w:tcW w:w="1553" w:type="dxa"/>
            <w:tcBorders>
              <w:bottom w:val="single" w:sz="6" w:space="0" w:color="75787B"/>
            </w:tcBorders>
          </w:tcPr>
          <w:p>
            <w:pPr>
              <w:pStyle w:val="TableParagraph"/>
              <w:rPr>
                <w:sz w:val="18"/>
              </w:rPr>
            </w:pPr>
            <w:r>
              <w:rPr>
                <w:sz w:val="18"/>
              </w:rPr>
              <w:t>Report</w:t>
            </w:r>
          </w:p>
        </w:tc>
        <w:tc>
          <w:tcPr>
            <w:tcW w:w="7843" w:type="dxa"/>
            <w:tcBorders>
              <w:bottom w:val="single" w:sz="6" w:space="0" w:color="75787B"/>
            </w:tcBorders>
          </w:tcPr>
          <w:p>
            <w:pPr>
              <w:pStyle w:val="TableParagraph"/>
              <w:ind w:left="65"/>
              <w:rPr>
                <w:sz w:val="18"/>
              </w:rPr>
            </w:pPr>
            <w:r>
              <w:rPr>
                <w:sz w:val="18"/>
              </w:rPr>
              <w:t>Displays the report type selected.</w:t>
            </w:r>
          </w:p>
        </w:tc>
      </w:tr>
      <w:tr>
        <w:trPr>
          <w:trHeight w:val="333" w:hRule="atLeast"/>
        </w:trPr>
        <w:tc>
          <w:tcPr>
            <w:tcW w:w="1553" w:type="dxa"/>
            <w:tcBorders>
              <w:top w:val="single" w:sz="6" w:space="0" w:color="75787B"/>
            </w:tcBorders>
          </w:tcPr>
          <w:p>
            <w:pPr>
              <w:pStyle w:val="TableParagraph"/>
              <w:spacing w:before="20"/>
              <w:rPr>
                <w:sz w:val="18"/>
              </w:rPr>
            </w:pPr>
            <w:r>
              <w:rPr>
                <w:sz w:val="18"/>
              </w:rPr>
              <w:t>Groups</w:t>
            </w:r>
          </w:p>
        </w:tc>
        <w:tc>
          <w:tcPr>
            <w:tcW w:w="7843" w:type="dxa"/>
            <w:tcBorders>
              <w:top w:val="single" w:sz="6" w:space="0" w:color="75787B"/>
            </w:tcBorders>
          </w:tcPr>
          <w:p>
            <w:pPr>
              <w:pStyle w:val="TableParagraph"/>
              <w:spacing w:before="20"/>
              <w:ind w:left="65"/>
              <w:rPr>
                <w:sz w:val="18"/>
              </w:rPr>
            </w:pPr>
            <w:r>
              <w:rPr>
                <w:sz w:val="18"/>
              </w:rPr>
              <w:t>The business group/unit.</w:t>
            </w:r>
          </w:p>
        </w:tc>
      </w:tr>
      <w:tr>
        <w:trPr>
          <w:trHeight w:val="335" w:hRule="atLeast"/>
        </w:trPr>
        <w:tc>
          <w:tcPr>
            <w:tcW w:w="1553" w:type="dxa"/>
          </w:tcPr>
          <w:p>
            <w:pPr>
              <w:pStyle w:val="TableParagraph"/>
              <w:rPr>
                <w:sz w:val="18"/>
              </w:rPr>
            </w:pPr>
            <w:r>
              <w:rPr>
                <w:sz w:val="18"/>
              </w:rPr>
              <w:t>From date</w:t>
            </w:r>
          </w:p>
        </w:tc>
        <w:tc>
          <w:tcPr>
            <w:tcW w:w="7843" w:type="dxa"/>
          </w:tcPr>
          <w:p>
            <w:pPr>
              <w:pStyle w:val="TableParagraph"/>
              <w:ind w:left="65"/>
              <w:rPr>
                <w:sz w:val="18"/>
              </w:rPr>
            </w:pPr>
            <w:r>
              <w:rPr>
                <w:sz w:val="18"/>
              </w:rPr>
              <w:t>The from and to date for the period for which you want to generate the report.</w:t>
            </w:r>
          </w:p>
        </w:tc>
      </w:tr>
      <w:tr>
        <w:trPr>
          <w:trHeight w:val="552" w:hRule="atLeast"/>
        </w:trPr>
        <w:tc>
          <w:tcPr>
            <w:tcW w:w="1553" w:type="dxa"/>
          </w:tcPr>
          <w:p>
            <w:pPr>
              <w:pStyle w:val="TableParagraph"/>
              <w:rPr>
                <w:sz w:val="18"/>
              </w:rPr>
            </w:pPr>
            <w:r>
              <w:rPr>
                <w:sz w:val="18"/>
              </w:rPr>
              <w:t>User Name</w:t>
            </w:r>
          </w:p>
        </w:tc>
        <w:tc>
          <w:tcPr>
            <w:tcW w:w="7843" w:type="dxa"/>
          </w:tcPr>
          <w:p>
            <w:pPr>
              <w:pStyle w:val="TableParagraph"/>
              <w:spacing w:line="211" w:lineRule="auto" w:before="45"/>
              <w:ind w:left="65"/>
              <w:rPr>
                <w:sz w:val="18"/>
              </w:rPr>
            </w:pPr>
            <w:r>
              <w:rPr>
                <w:sz w:val="18"/>
              </w:rPr>
              <w:t>The user whose report is to be generated. You can generate a report for single user or all the users.</w:t>
            </w:r>
          </w:p>
        </w:tc>
      </w:tr>
    </w:tbl>
    <w:sectPr>
      <w:pgSz w:w="12240" w:h="15840"/>
      <w:pgMar w:header="678" w:footer="644" w:top="1040" w:bottom="8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w:altName w:val="Noto Sans"/>
    <w:charset w:val="0"/>
    <w:family w:val="swiss"/>
    <w:pitch w:val="variable"/>
  </w:font>
  <w:font w:name="Kofax-Action-Icons">
    <w:altName w:val="Kofax-Action-Icons"/>
    <w:charset w:val="0"/>
    <w:family w:val="auto"/>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66816"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526579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4019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3916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36096"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3507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32</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34048"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33024"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36</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32000"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3097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37</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2995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2892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38</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27904"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26880"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39</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25856"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2483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40</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21760"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2073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1971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1868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43</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15616"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1459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62720"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526169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13568"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12544"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0947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0844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60672"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525964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58624"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5257600"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55552"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525452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8</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52480"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525145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9</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48384"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47360"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10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46336"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4531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26</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42240"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524121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27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64768" from="57.599998pt,51.279999pt" to="558.0pt,51.279999pt" stroked="true" strokeweight="2pt" strokecolor="#d9d9d6">
          <v:stroke dashstyle="solid"/>
          <w10:wrap type="none"/>
        </v:line>
      </w:pict>
    </w:r>
    <w:r>
      <w:rPr/>
      <w:pict>
        <v:shape style="position:absolute;margin-left:56.599998pt;margin-top:32.910pt;width:166.3pt;height:15.65pt;mso-position-horizontal-relative:page;mso-position-vertical-relative:page;z-index:-255263744" type="#_x0000_t202" filled="false" stroked="false">
          <v:textbox inset="0,0,0,0">
            <w:txbxContent>
              <w:p>
                <w:pPr>
                  <w:pStyle w:val="BodyText"/>
                  <w:spacing w:before="20"/>
                  <w:ind w:left="20"/>
                </w:pPr>
                <w:r>
                  <w:rPr>
                    <w:color w:val="75787B"/>
                  </w:rPr>
                  <w:t>Kofax iRemit Administrator's Guide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38144" from="57.599998pt,51.279999pt" to="558.0pt,51.279999pt" stroked="true" strokeweight="2pt" strokecolor="#d9d9d6">
          <v:stroke dashstyle="solid"/>
          <w10:wrap type="none"/>
        </v:line>
      </w:pict>
    </w:r>
    <w:r>
      <w:rPr/>
      <w:pict>
        <v:shape style="position:absolute;margin-left:56.599998pt;margin-top:32.910pt;width:166.3pt;height:15.65pt;mso-position-horizontal-relative:page;mso-position-vertical-relative:page;z-index:-255237120" type="#_x0000_t202" filled="false" stroked="false">
          <v:textbox inset="0,0,0,0">
            <w:txbxContent>
              <w:p>
                <w:pPr>
                  <w:pStyle w:val="BodyText"/>
                  <w:spacing w:before="20"/>
                  <w:ind w:left="20"/>
                </w:pPr>
                <w:r>
                  <w:rPr>
                    <w:color w:val="75787B"/>
                  </w:rPr>
                  <w:t>Kofax iRemit Administrator's Guide</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23808" from="57.599998pt,51.279999pt" to="558.0pt,51.279999pt" stroked="true" strokeweight="2pt" strokecolor="#d9d9d6">
          <v:stroke dashstyle="solid"/>
          <w10:wrap type="none"/>
        </v:line>
      </w:pict>
    </w:r>
    <w:r>
      <w:rPr/>
      <w:pict>
        <v:shape style="position:absolute;margin-left:56.599998pt;margin-top:32.910pt;width:166.3pt;height:15.65pt;mso-position-horizontal-relative:page;mso-position-vertical-relative:page;z-index:-255222784" type="#_x0000_t202" filled="false" stroked="false">
          <v:textbox inset="0,0,0,0">
            <w:txbxContent>
              <w:p>
                <w:pPr>
                  <w:pStyle w:val="BodyText"/>
                  <w:spacing w:before="20"/>
                  <w:ind w:left="20"/>
                </w:pPr>
                <w:r>
                  <w:rPr>
                    <w:color w:val="75787B"/>
                  </w:rPr>
                  <w:t>Kofax iRemit Administrator's Guide</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17664" from="57.599998pt,51.279999pt" to="558.0pt,51.279999pt" stroked="true" strokeweight="2pt" strokecolor="#d9d9d6">
          <v:stroke dashstyle="solid"/>
          <w10:wrap type="none"/>
        </v:line>
      </w:pict>
    </w:r>
    <w:r>
      <w:rPr/>
      <w:pict>
        <v:shape style="position:absolute;margin-left:56.599998pt;margin-top:32.910pt;width:166.3pt;height:15.65pt;mso-position-horizontal-relative:page;mso-position-vertical-relative:page;z-index:-255216640" type="#_x0000_t202" filled="false" stroked="false">
          <v:textbox inset="0,0,0,0">
            <w:txbxContent>
              <w:p>
                <w:pPr>
                  <w:pStyle w:val="BodyText"/>
                  <w:spacing w:before="20"/>
                  <w:ind w:left="20"/>
                </w:pPr>
                <w:r>
                  <w:rPr>
                    <w:color w:val="75787B"/>
                  </w:rPr>
                  <w:t>Kofax iRemit Administrator's Guide</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11520" from="57.599998pt,51.279999pt" to="558.0pt,51.279999pt" stroked="true" strokeweight="2pt" strokecolor="#d9d9d6">
          <v:stroke dashstyle="solid"/>
          <w10:wrap type="none"/>
        </v:line>
      </w:pict>
    </w:r>
    <w:r>
      <w:rPr/>
      <w:pict>
        <v:shape style="position:absolute;margin-left:56.599998pt;margin-top:32.910pt;width:166.3pt;height:15.65pt;mso-position-horizontal-relative:page;mso-position-vertical-relative:page;z-index:-255210496" type="#_x0000_t202" filled="false" stroked="false">
          <v:textbox inset="0,0,0,0">
            <w:txbxContent>
              <w:p>
                <w:pPr>
                  <w:pStyle w:val="BodyText"/>
                  <w:spacing w:before="20"/>
                  <w:ind w:left="20"/>
                </w:pPr>
                <w:r>
                  <w:rPr>
                    <w:color w:val="75787B"/>
                  </w:rPr>
                  <w:t>Kofax iRemit Administrator's Guide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92001pt;margin-top:114.073997pt;width:66.350pt;height:21.1pt;mso-position-horizontal-relative:page;mso-position-vertical-relative:page;z-index:-255256576" type="#_x0000_t202" filled="false" stroked="false">
          <v:textbox inset="0,0,0,0">
            <w:txbxContent>
              <w:p>
                <w:pPr>
                  <w:spacing w:before="20"/>
                  <w:ind w:left="20" w:right="0" w:firstLine="0"/>
                  <w:jc w:val="left"/>
                  <w:rPr>
                    <w:sz w:val="28"/>
                  </w:rPr>
                </w:pPr>
                <w:r>
                  <w:rPr>
                    <w:color w:val="00558C"/>
                    <w:sz w:val="28"/>
                  </w:rPr>
                  <w:t>Chapter 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92001pt;margin-top:114.073997pt;width:66.350pt;height:21.1pt;mso-position-horizontal-relative:page;mso-position-vertical-relative:page;z-index:-255253504" type="#_x0000_t202" filled="false" stroked="false">
          <v:textbox inset="0,0,0,0">
            <w:txbxContent>
              <w:p>
                <w:pPr>
                  <w:spacing w:before="20"/>
                  <w:ind w:left="20" w:right="0" w:firstLine="0"/>
                  <w:jc w:val="left"/>
                  <w:rPr>
                    <w:sz w:val="28"/>
                  </w:rPr>
                </w:pPr>
                <w:r>
                  <w:rPr>
                    <w:color w:val="00558C"/>
                    <w:sz w:val="28"/>
                  </w:rPr>
                  <w:t>Chapter 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50432" from="57.599998pt,51.279999pt" to="558.0pt,51.279999pt" stroked="true" strokeweight="2pt" strokecolor="#d9d9d6">
          <v:stroke dashstyle="solid"/>
          <w10:wrap type="none"/>
        </v:line>
      </w:pict>
    </w:r>
    <w:r>
      <w:rPr/>
      <w:pict>
        <v:shape style="position:absolute;margin-left:56.599998pt;margin-top:32.910pt;width:166.3pt;height:15.65pt;mso-position-horizontal-relative:page;mso-position-vertical-relative:page;z-index:-255249408" type="#_x0000_t202" filled="false" stroked="false">
          <v:textbox inset="0,0,0,0">
            <w:txbxContent>
              <w:p>
                <w:pPr>
                  <w:pStyle w:val="BodyText"/>
                  <w:spacing w:before="20"/>
                  <w:ind w:left="20"/>
                </w:pPr>
                <w:r>
                  <w:rPr>
                    <w:color w:val="75787B"/>
                  </w:rPr>
                  <w:t>Kofax iRemit Administrator's Guide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44288" from="57.599998pt,51.279999pt" to="558.0pt,51.279999pt" stroked="true" strokeweight="2pt" strokecolor="#d9d9d6">
          <v:stroke dashstyle="solid"/>
          <w10:wrap type="none"/>
        </v:line>
      </w:pict>
    </w:r>
    <w:r>
      <w:rPr/>
      <w:pict>
        <v:shape style="position:absolute;margin-left:56.599998pt;margin-top:32.910pt;width:166.3pt;height:15.65pt;mso-position-horizontal-relative:page;mso-position-vertical-relative:page;z-index:-255243264" type="#_x0000_t202" filled="false" stroked="false">
          <v:textbox inset="0,0,0,0">
            <w:txbxContent>
              <w:p>
                <w:pPr>
                  <w:pStyle w:val="BodyText"/>
                  <w:spacing w:before="20"/>
                  <w:ind w:left="20"/>
                </w:pPr>
                <w:r>
                  <w:rPr>
                    <w:color w:val="75787B"/>
                  </w:rPr>
                  <w:t>Kofax iRemit Administrator's Guide</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0"/>
      <w:numFmt w:val="bullet"/>
      <w:lvlText w:val="•"/>
      <w:lvlJc w:val="left"/>
      <w:pPr>
        <w:ind w:left="291" w:hanging="227"/>
      </w:pPr>
      <w:rPr>
        <w:rFonts w:hint="default" w:ascii="Noto Sans" w:hAnsi="Noto Sans" w:eastAsia="Noto Sans" w:cs="Noto Sans"/>
        <w:spacing w:val="-4"/>
        <w:w w:val="100"/>
        <w:sz w:val="18"/>
        <w:szCs w:val="18"/>
      </w:rPr>
    </w:lvl>
    <w:lvl w:ilvl="1">
      <w:start w:val="0"/>
      <w:numFmt w:val="bullet"/>
      <w:lvlText w:val="•"/>
      <w:lvlJc w:val="left"/>
      <w:pPr>
        <w:ind w:left="1053" w:hanging="227"/>
      </w:pPr>
      <w:rPr>
        <w:rFonts w:hint="default"/>
      </w:rPr>
    </w:lvl>
    <w:lvl w:ilvl="2">
      <w:start w:val="0"/>
      <w:numFmt w:val="bullet"/>
      <w:lvlText w:val="•"/>
      <w:lvlJc w:val="left"/>
      <w:pPr>
        <w:ind w:left="1806" w:hanging="227"/>
      </w:pPr>
      <w:rPr>
        <w:rFonts w:hint="default"/>
      </w:rPr>
    </w:lvl>
    <w:lvl w:ilvl="3">
      <w:start w:val="0"/>
      <w:numFmt w:val="bullet"/>
      <w:lvlText w:val="•"/>
      <w:lvlJc w:val="left"/>
      <w:pPr>
        <w:ind w:left="2559" w:hanging="227"/>
      </w:pPr>
      <w:rPr>
        <w:rFonts w:hint="default"/>
      </w:rPr>
    </w:lvl>
    <w:lvl w:ilvl="4">
      <w:start w:val="0"/>
      <w:numFmt w:val="bullet"/>
      <w:lvlText w:val="•"/>
      <w:lvlJc w:val="left"/>
      <w:pPr>
        <w:ind w:left="3313" w:hanging="227"/>
      </w:pPr>
      <w:rPr>
        <w:rFonts w:hint="default"/>
      </w:rPr>
    </w:lvl>
    <w:lvl w:ilvl="5">
      <w:start w:val="0"/>
      <w:numFmt w:val="bullet"/>
      <w:lvlText w:val="•"/>
      <w:lvlJc w:val="left"/>
      <w:pPr>
        <w:ind w:left="4066" w:hanging="227"/>
      </w:pPr>
      <w:rPr>
        <w:rFonts w:hint="default"/>
      </w:rPr>
    </w:lvl>
    <w:lvl w:ilvl="6">
      <w:start w:val="0"/>
      <w:numFmt w:val="bullet"/>
      <w:lvlText w:val="•"/>
      <w:lvlJc w:val="left"/>
      <w:pPr>
        <w:ind w:left="4819" w:hanging="227"/>
      </w:pPr>
      <w:rPr>
        <w:rFonts w:hint="default"/>
      </w:rPr>
    </w:lvl>
    <w:lvl w:ilvl="7">
      <w:start w:val="0"/>
      <w:numFmt w:val="bullet"/>
      <w:lvlText w:val="•"/>
      <w:lvlJc w:val="left"/>
      <w:pPr>
        <w:ind w:left="5573" w:hanging="227"/>
      </w:pPr>
      <w:rPr>
        <w:rFonts w:hint="default"/>
      </w:rPr>
    </w:lvl>
    <w:lvl w:ilvl="8">
      <w:start w:val="0"/>
      <w:numFmt w:val="bullet"/>
      <w:lvlText w:val="•"/>
      <w:lvlJc w:val="left"/>
      <w:pPr>
        <w:ind w:left="6326" w:hanging="227"/>
      </w:pPr>
      <w:rPr>
        <w:rFonts w:hint="default"/>
      </w:rPr>
    </w:lvl>
  </w:abstractNum>
  <w:abstractNum w:abstractNumId="57">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56">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55">
    <w:multiLevelType w:val="hybridMultilevel"/>
    <w:lvl w:ilvl="0">
      <w:start w:val="1"/>
      <w:numFmt w:val="decimal"/>
      <w:lvlText w:val="%1."/>
      <w:lvlJc w:val="left"/>
      <w:pPr>
        <w:ind w:left="2163" w:hanging="342"/>
        <w:jc w:val="left"/>
      </w:pPr>
      <w:rPr>
        <w:rFonts w:hint="default" w:ascii="Noto Sans" w:hAnsi="Noto Sans" w:eastAsia="Noto Sans" w:cs="Noto Sans"/>
        <w:b/>
        <w:bCs/>
        <w:spacing w:val="-5"/>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54">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53">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52">
    <w:multiLevelType w:val="hybridMultilevel"/>
    <w:lvl w:ilvl="0">
      <w:start w:val="0"/>
      <w:numFmt w:val="bullet"/>
      <w:lvlText w:val="•"/>
      <w:lvlJc w:val="left"/>
      <w:pPr>
        <w:ind w:left="306" w:hanging="227"/>
      </w:pPr>
      <w:rPr>
        <w:rFonts w:hint="default" w:ascii="Noto Sans" w:hAnsi="Noto Sans" w:eastAsia="Noto Sans" w:cs="Noto Sans"/>
        <w:spacing w:val="-8"/>
        <w:w w:val="100"/>
        <w:sz w:val="20"/>
        <w:szCs w:val="20"/>
      </w:rPr>
    </w:lvl>
    <w:lvl w:ilvl="1">
      <w:start w:val="0"/>
      <w:numFmt w:val="bullet"/>
      <w:lvlText w:val="•"/>
      <w:lvlJc w:val="left"/>
      <w:pPr>
        <w:ind w:left="1164" w:hanging="227"/>
      </w:pPr>
      <w:rPr>
        <w:rFonts w:hint="default"/>
      </w:rPr>
    </w:lvl>
    <w:lvl w:ilvl="2">
      <w:start w:val="0"/>
      <w:numFmt w:val="bullet"/>
      <w:lvlText w:val="•"/>
      <w:lvlJc w:val="left"/>
      <w:pPr>
        <w:ind w:left="2028" w:hanging="227"/>
      </w:pPr>
      <w:rPr>
        <w:rFonts w:hint="default"/>
      </w:rPr>
    </w:lvl>
    <w:lvl w:ilvl="3">
      <w:start w:val="0"/>
      <w:numFmt w:val="bullet"/>
      <w:lvlText w:val="•"/>
      <w:lvlJc w:val="left"/>
      <w:pPr>
        <w:ind w:left="2892" w:hanging="227"/>
      </w:pPr>
      <w:rPr>
        <w:rFonts w:hint="default"/>
      </w:rPr>
    </w:lvl>
    <w:lvl w:ilvl="4">
      <w:start w:val="0"/>
      <w:numFmt w:val="bullet"/>
      <w:lvlText w:val="•"/>
      <w:lvlJc w:val="left"/>
      <w:pPr>
        <w:ind w:left="3757" w:hanging="227"/>
      </w:pPr>
      <w:rPr>
        <w:rFonts w:hint="default"/>
      </w:rPr>
    </w:lvl>
    <w:lvl w:ilvl="5">
      <w:start w:val="0"/>
      <w:numFmt w:val="bullet"/>
      <w:lvlText w:val="•"/>
      <w:lvlJc w:val="left"/>
      <w:pPr>
        <w:ind w:left="4621" w:hanging="227"/>
      </w:pPr>
      <w:rPr>
        <w:rFonts w:hint="default"/>
      </w:rPr>
    </w:lvl>
    <w:lvl w:ilvl="6">
      <w:start w:val="0"/>
      <w:numFmt w:val="bullet"/>
      <w:lvlText w:val="•"/>
      <w:lvlJc w:val="left"/>
      <w:pPr>
        <w:ind w:left="5485" w:hanging="227"/>
      </w:pPr>
      <w:rPr>
        <w:rFonts w:hint="default"/>
      </w:rPr>
    </w:lvl>
    <w:lvl w:ilvl="7">
      <w:start w:val="0"/>
      <w:numFmt w:val="bullet"/>
      <w:lvlText w:val="•"/>
      <w:lvlJc w:val="left"/>
      <w:pPr>
        <w:ind w:left="6349" w:hanging="227"/>
      </w:pPr>
      <w:rPr>
        <w:rFonts w:hint="default"/>
      </w:rPr>
    </w:lvl>
    <w:lvl w:ilvl="8">
      <w:start w:val="0"/>
      <w:numFmt w:val="bullet"/>
      <w:lvlText w:val="•"/>
      <w:lvlJc w:val="left"/>
      <w:pPr>
        <w:ind w:left="7214" w:hanging="227"/>
      </w:pPr>
      <w:rPr>
        <w:rFonts w:hint="default"/>
      </w:rPr>
    </w:lvl>
  </w:abstractNum>
  <w:abstractNum w:abstractNumId="51">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1"/>
      <w:numFmt w:val="lowerLetter"/>
      <w:lvlText w:val="%2."/>
      <w:lvlJc w:val="left"/>
      <w:pPr>
        <w:ind w:left="2616" w:hanging="348"/>
        <w:jc w:val="left"/>
      </w:pPr>
      <w:rPr>
        <w:rFonts w:hint="default" w:ascii="Noto Sans" w:hAnsi="Noto Sans" w:eastAsia="Noto Sans" w:cs="Noto Sans"/>
        <w:b/>
        <w:bCs/>
        <w:color w:val="75787B"/>
        <w:spacing w:val="-4"/>
        <w:w w:val="100"/>
        <w:sz w:val="20"/>
        <w:szCs w:val="20"/>
      </w:rPr>
    </w:lvl>
    <w:lvl w:ilvl="2">
      <w:start w:val="1"/>
      <w:numFmt w:val="decimal"/>
      <w:lvlText w:val="%3."/>
      <w:lvlJc w:val="left"/>
      <w:pPr>
        <w:ind w:left="3070" w:hanging="342"/>
        <w:jc w:val="left"/>
      </w:pPr>
      <w:rPr>
        <w:rFonts w:hint="default" w:ascii="Noto Sans" w:hAnsi="Noto Sans" w:eastAsia="Noto Sans" w:cs="Noto Sans"/>
        <w:b/>
        <w:bCs/>
        <w:spacing w:val="-4"/>
        <w:w w:val="100"/>
        <w:sz w:val="20"/>
        <w:szCs w:val="20"/>
      </w:rPr>
    </w:lvl>
    <w:lvl w:ilvl="3">
      <w:start w:val="0"/>
      <w:numFmt w:val="bullet"/>
      <w:lvlText w:val="•"/>
      <w:lvlJc w:val="left"/>
      <w:pPr>
        <w:ind w:left="4225" w:hanging="342"/>
      </w:pPr>
      <w:rPr>
        <w:rFonts w:hint="default"/>
      </w:rPr>
    </w:lvl>
    <w:lvl w:ilvl="4">
      <w:start w:val="0"/>
      <w:numFmt w:val="bullet"/>
      <w:lvlText w:val="•"/>
      <w:lvlJc w:val="left"/>
      <w:pPr>
        <w:ind w:left="5370" w:hanging="342"/>
      </w:pPr>
      <w:rPr>
        <w:rFonts w:hint="default"/>
      </w:rPr>
    </w:lvl>
    <w:lvl w:ilvl="5">
      <w:start w:val="0"/>
      <w:numFmt w:val="bullet"/>
      <w:lvlText w:val="•"/>
      <w:lvlJc w:val="left"/>
      <w:pPr>
        <w:ind w:left="6515" w:hanging="342"/>
      </w:pPr>
      <w:rPr>
        <w:rFonts w:hint="default"/>
      </w:rPr>
    </w:lvl>
    <w:lvl w:ilvl="6">
      <w:start w:val="0"/>
      <w:numFmt w:val="bullet"/>
      <w:lvlText w:val="•"/>
      <w:lvlJc w:val="left"/>
      <w:pPr>
        <w:ind w:left="7660" w:hanging="342"/>
      </w:pPr>
      <w:rPr>
        <w:rFonts w:hint="default"/>
      </w:rPr>
    </w:lvl>
    <w:lvl w:ilvl="7">
      <w:start w:val="0"/>
      <w:numFmt w:val="bullet"/>
      <w:lvlText w:val="•"/>
      <w:lvlJc w:val="left"/>
      <w:pPr>
        <w:ind w:left="8805" w:hanging="342"/>
      </w:pPr>
      <w:rPr>
        <w:rFonts w:hint="default"/>
      </w:rPr>
    </w:lvl>
    <w:lvl w:ilvl="8">
      <w:start w:val="0"/>
      <w:numFmt w:val="bullet"/>
      <w:lvlText w:val="•"/>
      <w:lvlJc w:val="left"/>
      <w:pPr>
        <w:ind w:left="9950" w:hanging="342"/>
      </w:pPr>
      <w:rPr>
        <w:rFonts w:hint="default"/>
      </w:rPr>
    </w:lvl>
  </w:abstractNum>
  <w:abstractNum w:abstractNumId="50">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49">
    <w:multiLevelType w:val="hybridMultilevel"/>
    <w:lvl w:ilvl="0">
      <w:start w:val="1"/>
      <w:numFmt w:val="lowerLetter"/>
      <w:lvlText w:val="%1."/>
      <w:lvlJc w:val="left"/>
      <w:pPr>
        <w:ind w:left="2843" w:hanging="348"/>
        <w:jc w:val="left"/>
      </w:pPr>
      <w:rPr>
        <w:rFonts w:hint="default" w:ascii="Noto Sans" w:hAnsi="Noto Sans" w:eastAsia="Noto Sans" w:cs="Noto Sans"/>
        <w:b/>
        <w:bCs/>
        <w:w w:val="100"/>
        <w:sz w:val="20"/>
        <w:szCs w:val="20"/>
      </w:rPr>
    </w:lvl>
    <w:lvl w:ilvl="1">
      <w:start w:val="0"/>
      <w:numFmt w:val="bullet"/>
      <w:lvlText w:val="•"/>
      <w:lvlJc w:val="left"/>
      <w:pPr>
        <w:ind w:left="3780" w:hanging="348"/>
      </w:pPr>
      <w:rPr>
        <w:rFonts w:hint="default"/>
      </w:rPr>
    </w:lvl>
    <w:lvl w:ilvl="2">
      <w:start w:val="0"/>
      <w:numFmt w:val="bullet"/>
      <w:lvlText w:val="•"/>
      <w:lvlJc w:val="left"/>
      <w:pPr>
        <w:ind w:left="4720" w:hanging="348"/>
      </w:pPr>
      <w:rPr>
        <w:rFonts w:hint="default"/>
      </w:rPr>
    </w:lvl>
    <w:lvl w:ilvl="3">
      <w:start w:val="0"/>
      <w:numFmt w:val="bullet"/>
      <w:lvlText w:val="•"/>
      <w:lvlJc w:val="left"/>
      <w:pPr>
        <w:ind w:left="5660" w:hanging="348"/>
      </w:pPr>
      <w:rPr>
        <w:rFonts w:hint="default"/>
      </w:rPr>
    </w:lvl>
    <w:lvl w:ilvl="4">
      <w:start w:val="0"/>
      <w:numFmt w:val="bullet"/>
      <w:lvlText w:val="•"/>
      <w:lvlJc w:val="left"/>
      <w:pPr>
        <w:ind w:left="6600" w:hanging="348"/>
      </w:pPr>
      <w:rPr>
        <w:rFonts w:hint="default"/>
      </w:rPr>
    </w:lvl>
    <w:lvl w:ilvl="5">
      <w:start w:val="0"/>
      <w:numFmt w:val="bullet"/>
      <w:lvlText w:val="•"/>
      <w:lvlJc w:val="left"/>
      <w:pPr>
        <w:ind w:left="7540" w:hanging="348"/>
      </w:pPr>
      <w:rPr>
        <w:rFonts w:hint="default"/>
      </w:rPr>
    </w:lvl>
    <w:lvl w:ilvl="6">
      <w:start w:val="0"/>
      <w:numFmt w:val="bullet"/>
      <w:lvlText w:val="•"/>
      <w:lvlJc w:val="left"/>
      <w:pPr>
        <w:ind w:left="8480" w:hanging="348"/>
      </w:pPr>
      <w:rPr>
        <w:rFonts w:hint="default"/>
      </w:rPr>
    </w:lvl>
    <w:lvl w:ilvl="7">
      <w:start w:val="0"/>
      <w:numFmt w:val="bullet"/>
      <w:lvlText w:val="•"/>
      <w:lvlJc w:val="left"/>
      <w:pPr>
        <w:ind w:left="9420" w:hanging="348"/>
      </w:pPr>
      <w:rPr>
        <w:rFonts w:hint="default"/>
      </w:rPr>
    </w:lvl>
    <w:lvl w:ilvl="8">
      <w:start w:val="0"/>
      <w:numFmt w:val="bullet"/>
      <w:lvlText w:val="•"/>
      <w:lvlJc w:val="left"/>
      <w:pPr>
        <w:ind w:left="10360" w:hanging="348"/>
      </w:pPr>
      <w:rPr>
        <w:rFonts w:hint="default"/>
      </w:rPr>
    </w:lvl>
  </w:abstractNum>
  <w:abstractNum w:abstractNumId="48">
    <w:multiLevelType w:val="hybridMultilevel"/>
    <w:lvl w:ilvl="0">
      <w:start w:val="1"/>
      <w:numFmt w:val="lowerLetter"/>
      <w:lvlText w:val="%1."/>
      <w:lvlJc w:val="left"/>
      <w:pPr>
        <w:ind w:left="2843" w:hanging="348"/>
        <w:jc w:val="left"/>
      </w:pPr>
      <w:rPr>
        <w:rFonts w:hint="default" w:ascii="Noto Sans" w:hAnsi="Noto Sans" w:eastAsia="Noto Sans" w:cs="Noto Sans"/>
        <w:b/>
        <w:bCs/>
        <w:w w:val="100"/>
        <w:sz w:val="20"/>
        <w:szCs w:val="20"/>
      </w:rPr>
    </w:lvl>
    <w:lvl w:ilvl="1">
      <w:start w:val="0"/>
      <w:numFmt w:val="bullet"/>
      <w:lvlText w:val="•"/>
      <w:lvlJc w:val="left"/>
      <w:pPr>
        <w:ind w:left="3780" w:hanging="348"/>
      </w:pPr>
      <w:rPr>
        <w:rFonts w:hint="default"/>
      </w:rPr>
    </w:lvl>
    <w:lvl w:ilvl="2">
      <w:start w:val="0"/>
      <w:numFmt w:val="bullet"/>
      <w:lvlText w:val="•"/>
      <w:lvlJc w:val="left"/>
      <w:pPr>
        <w:ind w:left="4720" w:hanging="348"/>
      </w:pPr>
      <w:rPr>
        <w:rFonts w:hint="default"/>
      </w:rPr>
    </w:lvl>
    <w:lvl w:ilvl="3">
      <w:start w:val="0"/>
      <w:numFmt w:val="bullet"/>
      <w:lvlText w:val="•"/>
      <w:lvlJc w:val="left"/>
      <w:pPr>
        <w:ind w:left="5660" w:hanging="348"/>
      </w:pPr>
      <w:rPr>
        <w:rFonts w:hint="default"/>
      </w:rPr>
    </w:lvl>
    <w:lvl w:ilvl="4">
      <w:start w:val="0"/>
      <w:numFmt w:val="bullet"/>
      <w:lvlText w:val="•"/>
      <w:lvlJc w:val="left"/>
      <w:pPr>
        <w:ind w:left="6600" w:hanging="348"/>
      </w:pPr>
      <w:rPr>
        <w:rFonts w:hint="default"/>
      </w:rPr>
    </w:lvl>
    <w:lvl w:ilvl="5">
      <w:start w:val="0"/>
      <w:numFmt w:val="bullet"/>
      <w:lvlText w:val="•"/>
      <w:lvlJc w:val="left"/>
      <w:pPr>
        <w:ind w:left="7540" w:hanging="348"/>
      </w:pPr>
      <w:rPr>
        <w:rFonts w:hint="default"/>
      </w:rPr>
    </w:lvl>
    <w:lvl w:ilvl="6">
      <w:start w:val="0"/>
      <w:numFmt w:val="bullet"/>
      <w:lvlText w:val="•"/>
      <w:lvlJc w:val="left"/>
      <w:pPr>
        <w:ind w:left="8480" w:hanging="348"/>
      </w:pPr>
      <w:rPr>
        <w:rFonts w:hint="default"/>
      </w:rPr>
    </w:lvl>
    <w:lvl w:ilvl="7">
      <w:start w:val="0"/>
      <w:numFmt w:val="bullet"/>
      <w:lvlText w:val="•"/>
      <w:lvlJc w:val="left"/>
      <w:pPr>
        <w:ind w:left="9420" w:hanging="348"/>
      </w:pPr>
      <w:rPr>
        <w:rFonts w:hint="default"/>
      </w:rPr>
    </w:lvl>
    <w:lvl w:ilvl="8">
      <w:start w:val="0"/>
      <w:numFmt w:val="bullet"/>
      <w:lvlText w:val="•"/>
      <w:lvlJc w:val="left"/>
      <w:pPr>
        <w:ind w:left="10360" w:hanging="348"/>
      </w:pPr>
      <w:rPr>
        <w:rFonts w:hint="default"/>
      </w:rPr>
    </w:lvl>
  </w:abstractNum>
  <w:abstractNum w:abstractNumId="47">
    <w:multiLevelType w:val="hybridMultilevel"/>
    <w:lvl w:ilvl="0">
      <w:start w:val="0"/>
      <w:numFmt w:val="bullet"/>
      <w:lvlText w:val="•"/>
      <w:lvlJc w:val="left"/>
      <w:pPr>
        <w:ind w:left="306" w:hanging="227"/>
      </w:pPr>
      <w:rPr>
        <w:rFonts w:hint="default" w:ascii="Noto Sans" w:hAnsi="Noto Sans" w:eastAsia="Noto Sans" w:cs="Noto Sans"/>
        <w:spacing w:val="-5"/>
        <w:w w:val="100"/>
        <w:sz w:val="20"/>
        <w:szCs w:val="20"/>
      </w:rPr>
    </w:lvl>
    <w:lvl w:ilvl="1">
      <w:start w:val="0"/>
      <w:numFmt w:val="bullet"/>
      <w:lvlText w:val="•"/>
      <w:lvlJc w:val="left"/>
      <w:pPr>
        <w:ind w:left="1141" w:hanging="227"/>
      </w:pPr>
      <w:rPr>
        <w:rFonts w:hint="default"/>
      </w:rPr>
    </w:lvl>
    <w:lvl w:ilvl="2">
      <w:start w:val="0"/>
      <w:numFmt w:val="bullet"/>
      <w:lvlText w:val="•"/>
      <w:lvlJc w:val="left"/>
      <w:pPr>
        <w:ind w:left="1983" w:hanging="227"/>
      </w:pPr>
      <w:rPr>
        <w:rFonts w:hint="default"/>
      </w:rPr>
    </w:lvl>
    <w:lvl w:ilvl="3">
      <w:start w:val="0"/>
      <w:numFmt w:val="bullet"/>
      <w:lvlText w:val="•"/>
      <w:lvlJc w:val="left"/>
      <w:pPr>
        <w:ind w:left="2824" w:hanging="227"/>
      </w:pPr>
      <w:rPr>
        <w:rFonts w:hint="default"/>
      </w:rPr>
    </w:lvl>
    <w:lvl w:ilvl="4">
      <w:start w:val="0"/>
      <w:numFmt w:val="bullet"/>
      <w:lvlText w:val="•"/>
      <w:lvlJc w:val="left"/>
      <w:pPr>
        <w:ind w:left="3666" w:hanging="227"/>
      </w:pPr>
      <w:rPr>
        <w:rFonts w:hint="default"/>
      </w:rPr>
    </w:lvl>
    <w:lvl w:ilvl="5">
      <w:start w:val="0"/>
      <w:numFmt w:val="bullet"/>
      <w:lvlText w:val="•"/>
      <w:lvlJc w:val="left"/>
      <w:pPr>
        <w:ind w:left="4508" w:hanging="227"/>
      </w:pPr>
      <w:rPr>
        <w:rFonts w:hint="default"/>
      </w:rPr>
    </w:lvl>
    <w:lvl w:ilvl="6">
      <w:start w:val="0"/>
      <w:numFmt w:val="bullet"/>
      <w:lvlText w:val="•"/>
      <w:lvlJc w:val="left"/>
      <w:pPr>
        <w:ind w:left="5349" w:hanging="227"/>
      </w:pPr>
      <w:rPr>
        <w:rFonts w:hint="default"/>
      </w:rPr>
    </w:lvl>
    <w:lvl w:ilvl="7">
      <w:start w:val="0"/>
      <w:numFmt w:val="bullet"/>
      <w:lvlText w:val="•"/>
      <w:lvlJc w:val="left"/>
      <w:pPr>
        <w:ind w:left="6191" w:hanging="227"/>
      </w:pPr>
      <w:rPr>
        <w:rFonts w:hint="default"/>
      </w:rPr>
    </w:lvl>
    <w:lvl w:ilvl="8">
      <w:start w:val="0"/>
      <w:numFmt w:val="bullet"/>
      <w:lvlText w:val="•"/>
      <w:lvlJc w:val="left"/>
      <w:pPr>
        <w:ind w:left="7032" w:hanging="227"/>
      </w:pPr>
      <w:rPr>
        <w:rFonts w:hint="default"/>
      </w:rPr>
    </w:lvl>
  </w:abstractNum>
  <w:abstractNum w:abstractNumId="46">
    <w:multiLevelType w:val="hybridMultilevel"/>
    <w:lvl w:ilvl="0">
      <w:start w:val="1"/>
      <w:numFmt w:val="lowerLetter"/>
      <w:lvlText w:val="%1."/>
      <w:lvlJc w:val="left"/>
      <w:pPr>
        <w:ind w:left="2843" w:hanging="348"/>
        <w:jc w:val="left"/>
      </w:pPr>
      <w:rPr>
        <w:rFonts w:hint="default" w:ascii="Noto Sans" w:hAnsi="Noto Sans" w:eastAsia="Noto Sans" w:cs="Noto Sans"/>
        <w:b/>
        <w:bCs/>
        <w:w w:val="100"/>
        <w:sz w:val="20"/>
        <w:szCs w:val="20"/>
      </w:rPr>
    </w:lvl>
    <w:lvl w:ilvl="1">
      <w:start w:val="0"/>
      <w:numFmt w:val="bullet"/>
      <w:lvlText w:val="•"/>
      <w:lvlJc w:val="left"/>
      <w:pPr>
        <w:ind w:left="3780" w:hanging="348"/>
      </w:pPr>
      <w:rPr>
        <w:rFonts w:hint="default"/>
      </w:rPr>
    </w:lvl>
    <w:lvl w:ilvl="2">
      <w:start w:val="0"/>
      <w:numFmt w:val="bullet"/>
      <w:lvlText w:val="•"/>
      <w:lvlJc w:val="left"/>
      <w:pPr>
        <w:ind w:left="4720" w:hanging="348"/>
      </w:pPr>
      <w:rPr>
        <w:rFonts w:hint="default"/>
      </w:rPr>
    </w:lvl>
    <w:lvl w:ilvl="3">
      <w:start w:val="0"/>
      <w:numFmt w:val="bullet"/>
      <w:lvlText w:val="•"/>
      <w:lvlJc w:val="left"/>
      <w:pPr>
        <w:ind w:left="5660" w:hanging="348"/>
      </w:pPr>
      <w:rPr>
        <w:rFonts w:hint="default"/>
      </w:rPr>
    </w:lvl>
    <w:lvl w:ilvl="4">
      <w:start w:val="0"/>
      <w:numFmt w:val="bullet"/>
      <w:lvlText w:val="•"/>
      <w:lvlJc w:val="left"/>
      <w:pPr>
        <w:ind w:left="6600" w:hanging="348"/>
      </w:pPr>
      <w:rPr>
        <w:rFonts w:hint="default"/>
      </w:rPr>
    </w:lvl>
    <w:lvl w:ilvl="5">
      <w:start w:val="0"/>
      <w:numFmt w:val="bullet"/>
      <w:lvlText w:val="•"/>
      <w:lvlJc w:val="left"/>
      <w:pPr>
        <w:ind w:left="7540" w:hanging="348"/>
      </w:pPr>
      <w:rPr>
        <w:rFonts w:hint="default"/>
      </w:rPr>
    </w:lvl>
    <w:lvl w:ilvl="6">
      <w:start w:val="0"/>
      <w:numFmt w:val="bullet"/>
      <w:lvlText w:val="•"/>
      <w:lvlJc w:val="left"/>
      <w:pPr>
        <w:ind w:left="8480" w:hanging="348"/>
      </w:pPr>
      <w:rPr>
        <w:rFonts w:hint="default"/>
      </w:rPr>
    </w:lvl>
    <w:lvl w:ilvl="7">
      <w:start w:val="0"/>
      <w:numFmt w:val="bullet"/>
      <w:lvlText w:val="•"/>
      <w:lvlJc w:val="left"/>
      <w:pPr>
        <w:ind w:left="9420" w:hanging="348"/>
      </w:pPr>
      <w:rPr>
        <w:rFonts w:hint="default"/>
      </w:rPr>
    </w:lvl>
    <w:lvl w:ilvl="8">
      <w:start w:val="0"/>
      <w:numFmt w:val="bullet"/>
      <w:lvlText w:val="•"/>
      <w:lvlJc w:val="left"/>
      <w:pPr>
        <w:ind w:left="10360" w:hanging="348"/>
      </w:pPr>
      <w:rPr>
        <w:rFonts w:hint="default"/>
      </w:rPr>
    </w:lvl>
  </w:abstractNum>
  <w:abstractNum w:abstractNumId="45">
    <w:multiLevelType w:val="hybridMultilevel"/>
    <w:lvl w:ilvl="0">
      <w:start w:val="1"/>
      <w:numFmt w:val="decimal"/>
      <w:lvlText w:val="%1."/>
      <w:lvlJc w:val="left"/>
      <w:pPr>
        <w:ind w:left="2163" w:hanging="342"/>
        <w:jc w:val="left"/>
      </w:pPr>
      <w:rPr>
        <w:rFonts w:hint="default" w:ascii="Noto Sans" w:hAnsi="Noto Sans" w:eastAsia="Noto Sans" w:cs="Noto Sans"/>
        <w:b/>
        <w:bCs/>
        <w:spacing w:val="-14"/>
        <w:w w:val="100"/>
        <w:sz w:val="20"/>
        <w:szCs w:val="20"/>
      </w:rPr>
    </w:lvl>
    <w:lvl w:ilvl="1">
      <w:start w:val="0"/>
      <w:numFmt w:val="bullet"/>
      <w:lvlText w:val="•"/>
      <w:lvlJc w:val="left"/>
      <w:pPr>
        <w:ind w:left="2390" w:hanging="227"/>
      </w:pPr>
      <w:rPr>
        <w:rFonts w:hint="default" w:ascii="Noto Sans" w:hAnsi="Noto Sans" w:eastAsia="Noto Sans" w:cs="Noto Sans"/>
        <w:spacing w:val="-5"/>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44">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43">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42">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41">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2390" w:hanging="227"/>
      </w:pPr>
      <w:rPr>
        <w:rFonts w:hint="default" w:ascii="Noto Sans" w:hAnsi="Noto Sans" w:eastAsia="Noto Sans" w:cs="Noto Sans"/>
        <w:spacing w:val="-5"/>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40">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9">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8">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7">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2390" w:hanging="227"/>
      </w:pPr>
      <w:rPr>
        <w:rFonts w:hint="default" w:ascii="Noto Sans" w:hAnsi="Noto Sans" w:eastAsia="Noto Sans" w:cs="Noto Sans"/>
        <w:spacing w:val="-8"/>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36">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5">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4">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3">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2390" w:hanging="227"/>
      </w:pPr>
      <w:rPr>
        <w:rFonts w:hint="default" w:ascii="Noto Sans" w:hAnsi="Noto Sans" w:eastAsia="Noto Sans" w:cs="Noto Sans"/>
        <w:spacing w:val="-5"/>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32">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1">
    <w:multiLevelType w:val="hybridMultilevel"/>
    <w:lvl w:ilvl="0">
      <w:start w:val="1"/>
      <w:numFmt w:val="decimal"/>
      <w:lvlText w:val="%1."/>
      <w:lvlJc w:val="left"/>
      <w:pPr>
        <w:ind w:left="2163" w:hanging="342"/>
        <w:jc w:val="righ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0">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9">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8">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7">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6">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2390" w:hanging="227"/>
      </w:pPr>
      <w:rPr>
        <w:rFonts w:hint="default" w:ascii="Noto Sans" w:hAnsi="Noto Sans" w:eastAsia="Noto Sans" w:cs="Noto Sans"/>
        <w:spacing w:val="-48"/>
        <w:w w:val="100"/>
        <w:position w:val="4"/>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25">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4">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3">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2">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1">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0">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9">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8">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2390" w:hanging="227"/>
      </w:pPr>
      <w:rPr>
        <w:rFonts w:hint="default" w:ascii="Noto Sans" w:hAnsi="Noto Sans" w:eastAsia="Noto Sans" w:cs="Noto Sans"/>
        <w:spacing w:val="-5"/>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17">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2390" w:hanging="227"/>
      </w:pPr>
      <w:rPr>
        <w:rFonts w:hint="default" w:ascii="Noto Sans" w:hAnsi="Noto Sans" w:eastAsia="Noto Sans" w:cs="Noto Sans"/>
        <w:spacing w:val="-5"/>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16">
    <w:multiLevelType w:val="hybridMultilevel"/>
    <w:lvl w:ilvl="0">
      <w:start w:val="0"/>
      <w:numFmt w:val="bullet"/>
      <w:lvlText w:val="•"/>
      <w:lvlJc w:val="left"/>
      <w:pPr>
        <w:ind w:left="306" w:hanging="227"/>
      </w:pPr>
      <w:rPr>
        <w:rFonts w:hint="default" w:ascii="Noto Sans" w:hAnsi="Noto Sans" w:eastAsia="Noto Sans" w:cs="Noto Sans"/>
        <w:spacing w:val="-5"/>
        <w:w w:val="100"/>
        <w:sz w:val="20"/>
        <w:szCs w:val="20"/>
      </w:rPr>
    </w:lvl>
    <w:lvl w:ilvl="1">
      <w:start w:val="0"/>
      <w:numFmt w:val="bullet"/>
      <w:lvlText w:val="•"/>
      <w:lvlJc w:val="left"/>
      <w:pPr>
        <w:ind w:left="1164" w:hanging="227"/>
      </w:pPr>
      <w:rPr>
        <w:rFonts w:hint="default"/>
      </w:rPr>
    </w:lvl>
    <w:lvl w:ilvl="2">
      <w:start w:val="0"/>
      <w:numFmt w:val="bullet"/>
      <w:lvlText w:val="•"/>
      <w:lvlJc w:val="left"/>
      <w:pPr>
        <w:ind w:left="2028" w:hanging="227"/>
      </w:pPr>
      <w:rPr>
        <w:rFonts w:hint="default"/>
      </w:rPr>
    </w:lvl>
    <w:lvl w:ilvl="3">
      <w:start w:val="0"/>
      <w:numFmt w:val="bullet"/>
      <w:lvlText w:val="•"/>
      <w:lvlJc w:val="left"/>
      <w:pPr>
        <w:ind w:left="2892" w:hanging="227"/>
      </w:pPr>
      <w:rPr>
        <w:rFonts w:hint="default"/>
      </w:rPr>
    </w:lvl>
    <w:lvl w:ilvl="4">
      <w:start w:val="0"/>
      <w:numFmt w:val="bullet"/>
      <w:lvlText w:val="•"/>
      <w:lvlJc w:val="left"/>
      <w:pPr>
        <w:ind w:left="3757" w:hanging="227"/>
      </w:pPr>
      <w:rPr>
        <w:rFonts w:hint="default"/>
      </w:rPr>
    </w:lvl>
    <w:lvl w:ilvl="5">
      <w:start w:val="0"/>
      <w:numFmt w:val="bullet"/>
      <w:lvlText w:val="•"/>
      <w:lvlJc w:val="left"/>
      <w:pPr>
        <w:ind w:left="4621" w:hanging="227"/>
      </w:pPr>
      <w:rPr>
        <w:rFonts w:hint="default"/>
      </w:rPr>
    </w:lvl>
    <w:lvl w:ilvl="6">
      <w:start w:val="0"/>
      <w:numFmt w:val="bullet"/>
      <w:lvlText w:val="•"/>
      <w:lvlJc w:val="left"/>
      <w:pPr>
        <w:ind w:left="5485" w:hanging="227"/>
      </w:pPr>
      <w:rPr>
        <w:rFonts w:hint="default"/>
      </w:rPr>
    </w:lvl>
    <w:lvl w:ilvl="7">
      <w:start w:val="0"/>
      <w:numFmt w:val="bullet"/>
      <w:lvlText w:val="•"/>
      <w:lvlJc w:val="left"/>
      <w:pPr>
        <w:ind w:left="6349" w:hanging="227"/>
      </w:pPr>
      <w:rPr>
        <w:rFonts w:hint="default"/>
      </w:rPr>
    </w:lvl>
    <w:lvl w:ilvl="8">
      <w:start w:val="0"/>
      <w:numFmt w:val="bullet"/>
      <w:lvlText w:val="•"/>
      <w:lvlJc w:val="left"/>
      <w:pPr>
        <w:ind w:left="7214" w:hanging="227"/>
      </w:pPr>
      <w:rPr>
        <w:rFonts w:hint="default"/>
      </w:rPr>
    </w:lvl>
  </w:abstractNum>
  <w:abstractNum w:abstractNumId="15">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4">
    <w:multiLevelType w:val="hybridMultilevel"/>
    <w:lvl w:ilvl="0">
      <w:start w:val="0"/>
      <w:numFmt w:val="bullet"/>
      <w:lvlText w:val="•"/>
      <w:lvlJc w:val="left"/>
      <w:pPr>
        <w:ind w:left="306" w:hanging="227"/>
      </w:pPr>
      <w:rPr>
        <w:rFonts w:hint="default" w:ascii="Noto Sans" w:hAnsi="Noto Sans" w:eastAsia="Noto Sans" w:cs="Noto Sans"/>
        <w:spacing w:val="-10"/>
        <w:w w:val="100"/>
        <w:sz w:val="20"/>
        <w:szCs w:val="20"/>
      </w:rPr>
    </w:lvl>
    <w:lvl w:ilvl="1">
      <w:start w:val="0"/>
      <w:numFmt w:val="bullet"/>
      <w:lvlText w:val="•"/>
      <w:lvlJc w:val="left"/>
      <w:pPr>
        <w:ind w:left="1209" w:hanging="227"/>
      </w:pPr>
      <w:rPr>
        <w:rFonts w:hint="default"/>
      </w:rPr>
    </w:lvl>
    <w:lvl w:ilvl="2">
      <w:start w:val="0"/>
      <w:numFmt w:val="bullet"/>
      <w:lvlText w:val="•"/>
      <w:lvlJc w:val="left"/>
      <w:pPr>
        <w:ind w:left="2119" w:hanging="227"/>
      </w:pPr>
      <w:rPr>
        <w:rFonts w:hint="default"/>
      </w:rPr>
    </w:lvl>
    <w:lvl w:ilvl="3">
      <w:start w:val="0"/>
      <w:numFmt w:val="bullet"/>
      <w:lvlText w:val="•"/>
      <w:lvlJc w:val="left"/>
      <w:pPr>
        <w:ind w:left="3028" w:hanging="227"/>
      </w:pPr>
      <w:rPr>
        <w:rFonts w:hint="default"/>
      </w:rPr>
    </w:lvl>
    <w:lvl w:ilvl="4">
      <w:start w:val="0"/>
      <w:numFmt w:val="bullet"/>
      <w:lvlText w:val="•"/>
      <w:lvlJc w:val="left"/>
      <w:pPr>
        <w:ind w:left="3938" w:hanging="227"/>
      </w:pPr>
      <w:rPr>
        <w:rFonts w:hint="default"/>
      </w:rPr>
    </w:lvl>
    <w:lvl w:ilvl="5">
      <w:start w:val="0"/>
      <w:numFmt w:val="bullet"/>
      <w:lvlText w:val="•"/>
      <w:lvlJc w:val="left"/>
      <w:pPr>
        <w:ind w:left="4848" w:hanging="227"/>
      </w:pPr>
      <w:rPr>
        <w:rFonts w:hint="default"/>
      </w:rPr>
    </w:lvl>
    <w:lvl w:ilvl="6">
      <w:start w:val="0"/>
      <w:numFmt w:val="bullet"/>
      <w:lvlText w:val="•"/>
      <w:lvlJc w:val="left"/>
      <w:pPr>
        <w:ind w:left="5757" w:hanging="227"/>
      </w:pPr>
      <w:rPr>
        <w:rFonts w:hint="default"/>
      </w:rPr>
    </w:lvl>
    <w:lvl w:ilvl="7">
      <w:start w:val="0"/>
      <w:numFmt w:val="bullet"/>
      <w:lvlText w:val="•"/>
      <w:lvlJc w:val="left"/>
      <w:pPr>
        <w:ind w:left="6667" w:hanging="227"/>
      </w:pPr>
      <w:rPr>
        <w:rFonts w:hint="default"/>
      </w:rPr>
    </w:lvl>
    <w:lvl w:ilvl="8">
      <w:start w:val="0"/>
      <w:numFmt w:val="bullet"/>
      <w:lvlText w:val="•"/>
      <w:lvlJc w:val="left"/>
      <w:pPr>
        <w:ind w:left="7577" w:hanging="227"/>
      </w:pPr>
      <w:rPr>
        <w:rFonts w:hint="default"/>
      </w:rPr>
    </w:lvl>
  </w:abstractNum>
  <w:abstractNum w:abstractNumId="13">
    <w:multiLevelType w:val="hybridMultilevel"/>
    <w:lvl w:ilvl="0">
      <w:start w:val="0"/>
      <w:numFmt w:val="bullet"/>
      <w:lvlText w:val="•"/>
      <w:lvlJc w:val="left"/>
      <w:pPr>
        <w:ind w:left="291" w:hanging="227"/>
      </w:pPr>
      <w:rPr>
        <w:rFonts w:hint="default" w:ascii="Noto Sans" w:hAnsi="Noto Sans" w:eastAsia="Noto Sans" w:cs="Noto Sans"/>
        <w:w w:val="100"/>
        <w:sz w:val="18"/>
        <w:szCs w:val="18"/>
      </w:rPr>
    </w:lvl>
    <w:lvl w:ilvl="1">
      <w:start w:val="0"/>
      <w:numFmt w:val="bullet"/>
      <w:lvlText w:val="•"/>
      <w:lvlJc w:val="left"/>
      <w:pPr>
        <w:ind w:left="993" w:hanging="227"/>
      </w:pPr>
      <w:rPr>
        <w:rFonts w:hint="default"/>
      </w:rPr>
    </w:lvl>
    <w:lvl w:ilvl="2">
      <w:start w:val="0"/>
      <w:numFmt w:val="bullet"/>
      <w:lvlText w:val="•"/>
      <w:lvlJc w:val="left"/>
      <w:pPr>
        <w:ind w:left="1687" w:hanging="227"/>
      </w:pPr>
      <w:rPr>
        <w:rFonts w:hint="default"/>
      </w:rPr>
    </w:lvl>
    <w:lvl w:ilvl="3">
      <w:start w:val="0"/>
      <w:numFmt w:val="bullet"/>
      <w:lvlText w:val="•"/>
      <w:lvlJc w:val="left"/>
      <w:pPr>
        <w:ind w:left="2380" w:hanging="227"/>
      </w:pPr>
      <w:rPr>
        <w:rFonts w:hint="default"/>
      </w:rPr>
    </w:lvl>
    <w:lvl w:ilvl="4">
      <w:start w:val="0"/>
      <w:numFmt w:val="bullet"/>
      <w:lvlText w:val="•"/>
      <w:lvlJc w:val="left"/>
      <w:pPr>
        <w:ind w:left="3074" w:hanging="227"/>
      </w:pPr>
      <w:rPr>
        <w:rFonts w:hint="default"/>
      </w:rPr>
    </w:lvl>
    <w:lvl w:ilvl="5">
      <w:start w:val="0"/>
      <w:numFmt w:val="bullet"/>
      <w:lvlText w:val="•"/>
      <w:lvlJc w:val="left"/>
      <w:pPr>
        <w:ind w:left="3768" w:hanging="227"/>
      </w:pPr>
      <w:rPr>
        <w:rFonts w:hint="default"/>
      </w:rPr>
    </w:lvl>
    <w:lvl w:ilvl="6">
      <w:start w:val="0"/>
      <w:numFmt w:val="bullet"/>
      <w:lvlText w:val="•"/>
      <w:lvlJc w:val="left"/>
      <w:pPr>
        <w:ind w:left="4461" w:hanging="227"/>
      </w:pPr>
      <w:rPr>
        <w:rFonts w:hint="default"/>
      </w:rPr>
    </w:lvl>
    <w:lvl w:ilvl="7">
      <w:start w:val="0"/>
      <w:numFmt w:val="bullet"/>
      <w:lvlText w:val="•"/>
      <w:lvlJc w:val="left"/>
      <w:pPr>
        <w:ind w:left="5155" w:hanging="227"/>
      </w:pPr>
      <w:rPr>
        <w:rFonts w:hint="default"/>
      </w:rPr>
    </w:lvl>
    <w:lvl w:ilvl="8">
      <w:start w:val="0"/>
      <w:numFmt w:val="bullet"/>
      <w:lvlText w:val="•"/>
      <w:lvlJc w:val="left"/>
      <w:pPr>
        <w:ind w:left="5848" w:hanging="227"/>
      </w:pPr>
      <w:rPr>
        <w:rFonts w:hint="default"/>
      </w:rPr>
    </w:lvl>
  </w:abstractNum>
  <w:abstractNum w:abstractNumId="12">
    <w:multiLevelType w:val="hybridMultilevel"/>
    <w:lvl w:ilvl="0">
      <w:start w:val="0"/>
      <w:numFmt w:val="bullet"/>
      <w:lvlText w:val="•"/>
      <w:lvlJc w:val="left"/>
      <w:pPr>
        <w:ind w:left="291" w:hanging="227"/>
      </w:pPr>
      <w:rPr>
        <w:rFonts w:hint="default" w:ascii="Noto Sans" w:hAnsi="Noto Sans" w:eastAsia="Noto Sans" w:cs="Noto Sans"/>
        <w:w w:val="100"/>
        <w:sz w:val="18"/>
        <w:szCs w:val="18"/>
      </w:rPr>
    </w:lvl>
    <w:lvl w:ilvl="1">
      <w:start w:val="0"/>
      <w:numFmt w:val="bullet"/>
      <w:lvlText w:val="•"/>
      <w:lvlJc w:val="left"/>
      <w:pPr>
        <w:ind w:left="993" w:hanging="227"/>
      </w:pPr>
      <w:rPr>
        <w:rFonts w:hint="default"/>
      </w:rPr>
    </w:lvl>
    <w:lvl w:ilvl="2">
      <w:start w:val="0"/>
      <w:numFmt w:val="bullet"/>
      <w:lvlText w:val="•"/>
      <w:lvlJc w:val="left"/>
      <w:pPr>
        <w:ind w:left="1687" w:hanging="227"/>
      </w:pPr>
      <w:rPr>
        <w:rFonts w:hint="default"/>
      </w:rPr>
    </w:lvl>
    <w:lvl w:ilvl="3">
      <w:start w:val="0"/>
      <w:numFmt w:val="bullet"/>
      <w:lvlText w:val="•"/>
      <w:lvlJc w:val="left"/>
      <w:pPr>
        <w:ind w:left="2380" w:hanging="227"/>
      </w:pPr>
      <w:rPr>
        <w:rFonts w:hint="default"/>
      </w:rPr>
    </w:lvl>
    <w:lvl w:ilvl="4">
      <w:start w:val="0"/>
      <w:numFmt w:val="bullet"/>
      <w:lvlText w:val="•"/>
      <w:lvlJc w:val="left"/>
      <w:pPr>
        <w:ind w:left="3074" w:hanging="227"/>
      </w:pPr>
      <w:rPr>
        <w:rFonts w:hint="default"/>
      </w:rPr>
    </w:lvl>
    <w:lvl w:ilvl="5">
      <w:start w:val="0"/>
      <w:numFmt w:val="bullet"/>
      <w:lvlText w:val="•"/>
      <w:lvlJc w:val="left"/>
      <w:pPr>
        <w:ind w:left="3768" w:hanging="227"/>
      </w:pPr>
      <w:rPr>
        <w:rFonts w:hint="default"/>
      </w:rPr>
    </w:lvl>
    <w:lvl w:ilvl="6">
      <w:start w:val="0"/>
      <w:numFmt w:val="bullet"/>
      <w:lvlText w:val="•"/>
      <w:lvlJc w:val="left"/>
      <w:pPr>
        <w:ind w:left="4461" w:hanging="227"/>
      </w:pPr>
      <w:rPr>
        <w:rFonts w:hint="default"/>
      </w:rPr>
    </w:lvl>
    <w:lvl w:ilvl="7">
      <w:start w:val="0"/>
      <w:numFmt w:val="bullet"/>
      <w:lvlText w:val="•"/>
      <w:lvlJc w:val="left"/>
      <w:pPr>
        <w:ind w:left="5155" w:hanging="227"/>
      </w:pPr>
      <w:rPr>
        <w:rFonts w:hint="default"/>
      </w:rPr>
    </w:lvl>
    <w:lvl w:ilvl="8">
      <w:start w:val="0"/>
      <w:numFmt w:val="bullet"/>
      <w:lvlText w:val="•"/>
      <w:lvlJc w:val="left"/>
      <w:pPr>
        <w:ind w:left="5848" w:hanging="227"/>
      </w:pPr>
      <w:rPr>
        <w:rFonts w:hint="default"/>
      </w:rPr>
    </w:lvl>
  </w:abstractNum>
  <w:abstractNum w:abstractNumId="11">
    <w:multiLevelType w:val="hybridMultilevel"/>
    <w:lvl w:ilvl="0">
      <w:start w:val="0"/>
      <w:numFmt w:val="bullet"/>
      <w:lvlText w:val="•"/>
      <w:lvlJc w:val="left"/>
      <w:pPr>
        <w:ind w:left="291" w:hanging="227"/>
      </w:pPr>
      <w:rPr>
        <w:rFonts w:hint="default" w:ascii="Noto Sans" w:hAnsi="Noto Sans" w:eastAsia="Noto Sans" w:cs="Noto Sans"/>
        <w:w w:val="100"/>
        <w:sz w:val="18"/>
        <w:szCs w:val="18"/>
      </w:rPr>
    </w:lvl>
    <w:lvl w:ilvl="1">
      <w:start w:val="0"/>
      <w:numFmt w:val="bullet"/>
      <w:lvlText w:val="•"/>
      <w:lvlJc w:val="left"/>
      <w:pPr>
        <w:ind w:left="993" w:hanging="227"/>
      </w:pPr>
      <w:rPr>
        <w:rFonts w:hint="default"/>
      </w:rPr>
    </w:lvl>
    <w:lvl w:ilvl="2">
      <w:start w:val="0"/>
      <w:numFmt w:val="bullet"/>
      <w:lvlText w:val="•"/>
      <w:lvlJc w:val="left"/>
      <w:pPr>
        <w:ind w:left="1687" w:hanging="227"/>
      </w:pPr>
      <w:rPr>
        <w:rFonts w:hint="default"/>
      </w:rPr>
    </w:lvl>
    <w:lvl w:ilvl="3">
      <w:start w:val="0"/>
      <w:numFmt w:val="bullet"/>
      <w:lvlText w:val="•"/>
      <w:lvlJc w:val="left"/>
      <w:pPr>
        <w:ind w:left="2380" w:hanging="227"/>
      </w:pPr>
      <w:rPr>
        <w:rFonts w:hint="default"/>
      </w:rPr>
    </w:lvl>
    <w:lvl w:ilvl="4">
      <w:start w:val="0"/>
      <w:numFmt w:val="bullet"/>
      <w:lvlText w:val="•"/>
      <w:lvlJc w:val="left"/>
      <w:pPr>
        <w:ind w:left="3074" w:hanging="227"/>
      </w:pPr>
      <w:rPr>
        <w:rFonts w:hint="default"/>
      </w:rPr>
    </w:lvl>
    <w:lvl w:ilvl="5">
      <w:start w:val="0"/>
      <w:numFmt w:val="bullet"/>
      <w:lvlText w:val="•"/>
      <w:lvlJc w:val="left"/>
      <w:pPr>
        <w:ind w:left="3768" w:hanging="227"/>
      </w:pPr>
      <w:rPr>
        <w:rFonts w:hint="default"/>
      </w:rPr>
    </w:lvl>
    <w:lvl w:ilvl="6">
      <w:start w:val="0"/>
      <w:numFmt w:val="bullet"/>
      <w:lvlText w:val="•"/>
      <w:lvlJc w:val="left"/>
      <w:pPr>
        <w:ind w:left="4461" w:hanging="227"/>
      </w:pPr>
      <w:rPr>
        <w:rFonts w:hint="default"/>
      </w:rPr>
    </w:lvl>
    <w:lvl w:ilvl="7">
      <w:start w:val="0"/>
      <w:numFmt w:val="bullet"/>
      <w:lvlText w:val="•"/>
      <w:lvlJc w:val="left"/>
      <w:pPr>
        <w:ind w:left="5155" w:hanging="227"/>
      </w:pPr>
      <w:rPr>
        <w:rFonts w:hint="default"/>
      </w:rPr>
    </w:lvl>
    <w:lvl w:ilvl="8">
      <w:start w:val="0"/>
      <w:numFmt w:val="bullet"/>
      <w:lvlText w:val="•"/>
      <w:lvlJc w:val="left"/>
      <w:pPr>
        <w:ind w:left="5848" w:hanging="227"/>
      </w:pPr>
      <w:rPr>
        <w:rFonts w:hint="default"/>
      </w:rPr>
    </w:lvl>
  </w:abstractNum>
  <w:abstractNum w:abstractNumId="10">
    <w:multiLevelType w:val="hybridMultilevel"/>
    <w:lvl w:ilvl="0">
      <w:start w:val="0"/>
      <w:numFmt w:val="bullet"/>
      <w:lvlText w:val="•"/>
      <w:lvlJc w:val="left"/>
      <w:pPr>
        <w:ind w:left="291" w:hanging="227"/>
      </w:pPr>
      <w:rPr>
        <w:rFonts w:hint="default" w:ascii="Noto Sans" w:hAnsi="Noto Sans" w:eastAsia="Noto Sans" w:cs="Noto Sans"/>
        <w:spacing w:val="-13"/>
        <w:w w:val="100"/>
        <w:sz w:val="18"/>
        <w:szCs w:val="18"/>
      </w:rPr>
    </w:lvl>
    <w:lvl w:ilvl="1">
      <w:start w:val="0"/>
      <w:numFmt w:val="bullet"/>
      <w:lvlText w:val="•"/>
      <w:lvlJc w:val="left"/>
      <w:pPr>
        <w:ind w:left="993" w:hanging="227"/>
      </w:pPr>
      <w:rPr>
        <w:rFonts w:hint="default"/>
      </w:rPr>
    </w:lvl>
    <w:lvl w:ilvl="2">
      <w:start w:val="0"/>
      <w:numFmt w:val="bullet"/>
      <w:lvlText w:val="•"/>
      <w:lvlJc w:val="left"/>
      <w:pPr>
        <w:ind w:left="1687" w:hanging="227"/>
      </w:pPr>
      <w:rPr>
        <w:rFonts w:hint="default"/>
      </w:rPr>
    </w:lvl>
    <w:lvl w:ilvl="3">
      <w:start w:val="0"/>
      <w:numFmt w:val="bullet"/>
      <w:lvlText w:val="•"/>
      <w:lvlJc w:val="left"/>
      <w:pPr>
        <w:ind w:left="2380" w:hanging="227"/>
      </w:pPr>
      <w:rPr>
        <w:rFonts w:hint="default"/>
      </w:rPr>
    </w:lvl>
    <w:lvl w:ilvl="4">
      <w:start w:val="0"/>
      <w:numFmt w:val="bullet"/>
      <w:lvlText w:val="•"/>
      <w:lvlJc w:val="left"/>
      <w:pPr>
        <w:ind w:left="3074" w:hanging="227"/>
      </w:pPr>
      <w:rPr>
        <w:rFonts w:hint="default"/>
      </w:rPr>
    </w:lvl>
    <w:lvl w:ilvl="5">
      <w:start w:val="0"/>
      <w:numFmt w:val="bullet"/>
      <w:lvlText w:val="•"/>
      <w:lvlJc w:val="left"/>
      <w:pPr>
        <w:ind w:left="3768" w:hanging="227"/>
      </w:pPr>
      <w:rPr>
        <w:rFonts w:hint="default"/>
      </w:rPr>
    </w:lvl>
    <w:lvl w:ilvl="6">
      <w:start w:val="0"/>
      <w:numFmt w:val="bullet"/>
      <w:lvlText w:val="•"/>
      <w:lvlJc w:val="left"/>
      <w:pPr>
        <w:ind w:left="4461" w:hanging="227"/>
      </w:pPr>
      <w:rPr>
        <w:rFonts w:hint="default"/>
      </w:rPr>
    </w:lvl>
    <w:lvl w:ilvl="7">
      <w:start w:val="0"/>
      <w:numFmt w:val="bullet"/>
      <w:lvlText w:val="•"/>
      <w:lvlJc w:val="left"/>
      <w:pPr>
        <w:ind w:left="5155" w:hanging="227"/>
      </w:pPr>
      <w:rPr>
        <w:rFonts w:hint="default"/>
      </w:rPr>
    </w:lvl>
    <w:lvl w:ilvl="8">
      <w:start w:val="0"/>
      <w:numFmt w:val="bullet"/>
      <w:lvlText w:val="•"/>
      <w:lvlJc w:val="left"/>
      <w:pPr>
        <w:ind w:left="5848" w:hanging="227"/>
      </w:pPr>
      <w:rPr>
        <w:rFonts w:hint="default"/>
      </w:rPr>
    </w:lvl>
  </w:abstractNum>
  <w:abstractNum w:abstractNumId="9">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8">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7">
    <w:multiLevelType w:val="hybridMultilevel"/>
    <w:lvl w:ilvl="0">
      <w:start w:val="1"/>
      <w:numFmt w:val="decimal"/>
      <w:lvlText w:val="%1."/>
      <w:lvlJc w:val="left"/>
      <w:pPr>
        <w:ind w:left="2163" w:hanging="342"/>
        <w:jc w:val="left"/>
      </w:pPr>
      <w:rPr>
        <w:rFonts w:hint="default" w:ascii="Noto Sans" w:hAnsi="Noto Sans" w:eastAsia="Noto Sans" w:cs="Noto Sans"/>
        <w:b/>
        <w:bCs/>
        <w:spacing w:val="-6"/>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6">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5">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4">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
    <w:multiLevelType w:val="hybridMultilevel"/>
    <w:lvl w:ilvl="0">
      <w:start w:val="0"/>
      <w:numFmt w:val="bullet"/>
      <w:lvlText w:val="•"/>
      <w:lvlJc w:val="left"/>
      <w:pPr>
        <w:ind w:left="292" w:hanging="227"/>
      </w:pPr>
      <w:rPr>
        <w:rFonts w:hint="default" w:ascii="Noto Sans" w:hAnsi="Noto Sans" w:eastAsia="Noto Sans" w:cs="Noto Sans"/>
        <w:spacing w:val="-13"/>
        <w:w w:val="100"/>
        <w:sz w:val="18"/>
        <w:szCs w:val="18"/>
      </w:rPr>
    </w:lvl>
    <w:lvl w:ilvl="1">
      <w:start w:val="0"/>
      <w:numFmt w:val="bullet"/>
      <w:lvlText w:val="•"/>
      <w:lvlJc w:val="left"/>
      <w:pPr>
        <w:ind w:left="990" w:hanging="227"/>
      </w:pPr>
      <w:rPr>
        <w:rFonts w:hint="default"/>
      </w:rPr>
    </w:lvl>
    <w:lvl w:ilvl="2">
      <w:start w:val="0"/>
      <w:numFmt w:val="bullet"/>
      <w:lvlText w:val="•"/>
      <w:lvlJc w:val="left"/>
      <w:pPr>
        <w:ind w:left="1681" w:hanging="227"/>
      </w:pPr>
      <w:rPr>
        <w:rFonts w:hint="default"/>
      </w:rPr>
    </w:lvl>
    <w:lvl w:ilvl="3">
      <w:start w:val="0"/>
      <w:numFmt w:val="bullet"/>
      <w:lvlText w:val="•"/>
      <w:lvlJc w:val="left"/>
      <w:pPr>
        <w:ind w:left="2371" w:hanging="227"/>
      </w:pPr>
      <w:rPr>
        <w:rFonts w:hint="default"/>
      </w:rPr>
    </w:lvl>
    <w:lvl w:ilvl="4">
      <w:start w:val="0"/>
      <w:numFmt w:val="bullet"/>
      <w:lvlText w:val="•"/>
      <w:lvlJc w:val="left"/>
      <w:pPr>
        <w:ind w:left="3062" w:hanging="227"/>
      </w:pPr>
      <w:rPr>
        <w:rFonts w:hint="default"/>
      </w:rPr>
    </w:lvl>
    <w:lvl w:ilvl="5">
      <w:start w:val="0"/>
      <w:numFmt w:val="bullet"/>
      <w:lvlText w:val="•"/>
      <w:lvlJc w:val="left"/>
      <w:pPr>
        <w:ind w:left="3753" w:hanging="227"/>
      </w:pPr>
      <w:rPr>
        <w:rFonts w:hint="default"/>
      </w:rPr>
    </w:lvl>
    <w:lvl w:ilvl="6">
      <w:start w:val="0"/>
      <w:numFmt w:val="bullet"/>
      <w:lvlText w:val="•"/>
      <w:lvlJc w:val="left"/>
      <w:pPr>
        <w:ind w:left="4443" w:hanging="227"/>
      </w:pPr>
      <w:rPr>
        <w:rFonts w:hint="default"/>
      </w:rPr>
    </w:lvl>
    <w:lvl w:ilvl="7">
      <w:start w:val="0"/>
      <w:numFmt w:val="bullet"/>
      <w:lvlText w:val="•"/>
      <w:lvlJc w:val="left"/>
      <w:pPr>
        <w:ind w:left="5134" w:hanging="227"/>
      </w:pPr>
      <w:rPr>
        <w:rFonts w:hint="default"/>
      </w:rPr>
    </w:lvl>
    <w:lvl w:ilvl="8">
      <w:start w:val="0"/>
      <w:numFmt w:val="bullet"/>
      <w:lvlText w:val="•"/>
      <w:lvlJc w:val="left"/>
      <w:pPr>
        <w:ind w:left="5824" w:hanging="227"/>
      </w:pPr>
      <w:rPr>
        <w:rFonts w:hint="default"/>
      </w:rPr>
    </w:lvl>
  </w:abstractNum>
  <w:abstractNum w:abstractNumId="2">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
    <w:multiLevelType w:val="hybridMultilevel"/>
    <w:lvl w:ilvl="0">
      <w:start w:val="0"/>
      <w:numFmt w:val="bullet"/>
      <w:lvlText w:val="•"/>
      <w:lvlJc w:val="left"/>
      <w:pPr>
        <w:ind w:left="1936" w:hanging="227"/>
      </w:pPr>
      <w:rPr>
        <w:rFonts w:hint="default" w:ascii="Noto Sans" w:hAnsi="Noto Sans" w:eastAsia="Noto Sans" w:cs="Noto Sans"/>
        <w:spacing w:val="-5"/>
        <w:w w:val="100"/>
        <w:sz w:val="20"/>
        <w:szCs w:val="20"/>
      </w:rPr>
    </w:lvl>
    <w:lvl w:ilvl="1">
      <w:start w:val="0"/>
      <w:numFmt w:val="bullet"/>
      <w:lvlText w:val="•"/>
      <w:lvlJc w:val="left"/>
      <w:pPr>
        <w:ind w:left="2970" w:hanging="227"/>
      </w:pPr>
      <w:rPr>
        <w:rFonts w:hint="default"/>
      </w:rPr>
    </w:lvl>
    <w:lvl w:ilvl="2">
      <w:start w:val="0"/>
      <w:numFmt w:val="bullet"/>
      <w:lvlText w:val="•"/>
      <w:lvlJc w:val="left"/>
      <w:pPr>
        <w:ind w:left="4000" w:hanging="227"/>
      </w:pPr>
      <w:rPr>
        <w:rFonts w:hint="default"/>
      </w:rPr>
    </w:lvl>
    <w:lvl w:ilvl="3">
      <w:start w:val="0"/>
      <w:numFmt w:val="bullet"/>
      <w:lvlText w:val="•"/>
      <w:lvlJc w:val="left"/>
      <w:pPr>
        <w:ind w:left="5030" w:hanging="227"/>
      </w:pPr>
      <w:rPr>
        <w:rFonts w:hint="default"/>
      </w:rPr>
    </w:lvl>
    <w:lvl w:ilvl="4">
      <w:start w:val="0"/>
      <w:numFmt w:val="bullet"/>
      <w:lvlText w:val="•"/>
      <w:lvlJc w:val="left"/>
      <w:pPr>
        <w:ind w:left="6060" w:hanging="227"/>
      </w:pPr>
      <w:rPr>
        <w:rFonts w:hint="default"/>
      </w:rPr>
    </w:lvl>
    <w:lvl w:ilvl="5">
      <w:start w:val="0"/>
      <w:numFmt w:val="bullet"/>
      <w:lvlText w:val="•"/>
      <w:lvlJc w:val="left"/>
      <w:pPr>
        <w:ind w:left="7090" w:hanging="227"/>
      </w:pPr>
      <w:rPr>
        <w:rFonts w:hint="default"/>
      </w:rPr>
    </w:lvl>
    <w:lvl w:ilvl="6">
      <w:start w:val="0"/>
      <w:numFmt w:val="bullet"/>
      <w:lvlText w:val="•"/>
      <w:lvlJc w:val="left"/>
      <w:pPr>
        <w:ind w:left="8120" w:hanging="227"/>
      </w:pPr>
      <w:rPr>
        <w:rFonts w:hint="default"/>
      </w:rPr>
    </w:lvl>
    <w:lvl w:ilvl="7">
      <w:start w:val="0"/>
      <w:numFmt w:val="bullet"/>
      <w:lvlText w:val="•"/>
      <w:lvlJc w:val="left"/>
      <w:pPr>
        <w:ind w:left="9150" w:hanging="227"/>
      </w:pPr>
      <w:rPr>
        <w:rFonts w:hint="default"/>
      </w:rPr>
    </w:lvl>
    <w:lvl w:ilvl="8">
      <w:start w:val="0"/>
      <w:numFmt w:val="bullet"/>
      <w:lvlText w:val="•"/>
      <w:lvlJc w:val="left"/>
      <w:pPr>
        <w:ind w:left="10180" w:hanging="227"/>
      </w:pPr>
      <w:rPr>
        <w:rFonts w:hint="default"/>
      </w:rPr>
    </w:lvl>
  </w:abstractNum>
  <w:abstractNum w:abstractNumId="0">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w:hAnsi="Noto Sans" w:eastAsia="Noto Sans" w:cs="Noto Sans"/>
    </w:rPr>
  </w:style>
  <w:style w:styleId="TOC1" w:type="paragraph">
    <w:name w:val="TOC 1"/>
    <w:basedOn w:val="Normal"/>
    <w:uiPriority w:val="1"/>
    <w:qFormat/>
    <w:pPr>
      <w:spacing w:before="47"/>
      <w:ind w:left="1709"/>
    </w:pPr>
    <w:rPr>
      <w:rFonts w:ascii="Noto Sans" w:hAnsi="Noto Sans" w:eastAsia="Noto Sans" w:cs="Noto Sans"/>
      <w:b/>
      <w:bCs/>
      <w:sz w:val="20"/>
      <w:szCs w:val="20"/>
    </w:rPr>
  </w:style>
  <w:style w:styleId="TOC2" w:type="paragraph">
    <w:name w:val="TOC 2"/>
    <w:basedOn w:val="Normal"/>
    <w:uiPriority w:val="1"/>
    <w:qFormat/>
    <w:pPr>
      <w:spacing w:before="397"/>
      <w:ind w:left="1709"/>
    </w:pPr>
    <w:rPr>
      <w:rFonts w:ascii="Noto Sans" w:hAnsi="Noto Sans" w:eastAsia="Noto Sans" w:cs="Noto Sans"/>
      <w:sz w:val="20"/>
      <w:szCs w:val="20"/>
    </w:rPr>
  </w:style>
  <w:style w:styleId="TOC3" w:type="paragraph">
    <w:name w:val="TOC 3"/>
    <w:basedOn w:val="Normal"/>
    <w:uiPriority w:val="1"/>
    <w:qFormat/>
    <w:pPr>
      <w:spacing w:before="48"/>
      <w:ind w:left="2309"/>
    </w:pPr>
    <w:rPr>
      <w:rFonts w:ascii="Noto Sans" w:hAnsi="Noto Sans" w:eastAsia="Noto Sans" w:cs="Noto Sans"/>
      <w:sz w:val="20"/>
      <w:szCs w:val="20"/>
    </w:rPr>
  </w:style>
  <w:style w:styleId="TOC4" w:type="paragraph">
    <w:name w:val="TOC 4"/>
    <w:basedOn w:val="Normal"/>
    <w:uiPriority w:val="1"/>
    <w:qFormat/>
    <w:pPr>
      <w:spacing w:before="48"/>
      <w:ind w:left="2909"/>
    </w:pPr>
    <w:rPr>
      <w:rFonts w:ascii="Noto Sans" w:hAnsi="Noto Sans" w:eastAsia="Noto Sans" w:cs="Noto Sans"/>
      <w:sz w:val="20"/>
      <w:szCs w:val="20"/>
    </w:rPr>
  </w:style>
  <w:style w:styleId="BodyText" w:type="paragraph">
    <w:name w:val="Body Text"/>
    <w:basedOn w:val="Normal"/>
    <w:uiPriority w:val="1"/>
    <w:qFormat/>
    <w:pPr/>
    <w:rPr>
      <w:rFonts w:ascii="Noto Sans" w:hAnsi="Noto Sans" w:eastAsia="Noto Sans" w:cs="Noto Sans"/>
      <w:sz w:val="20"/>
      <w:szCs w:val="20"/>
    </w:rPr>
  </w:style>
  <w:style w:styleId="Heading1" w:type="paragraph">
    <w:name w:val="Heading 1"/>
    <w:basedOn w:val="Normal"/>
    <w:uiPriority w:val="1"/>
    <w:qFormat/>
    <w:pPr>
      <w:spacing w:before="145"/>
      <w:ind w:left="1133"/>
      <w:outlineLvl w:val="1"/>
    </w:pPr>
    <w:rPr>
      <w:rFonts w:ascii="Noto Sans" w:hAnsi="Noto Sans" w:eastAsia="Noto Sans" w:cs="Noto Sans"/>
      <w:sz w:val="48"/>
      <w:szCs w:val="48"/>
    </w:rPr>
  </w:style>
  <w:style w:styleId="Heading2" w:type="paragraph">
    <w:name w:val="Heading 2"/>
    <w:basedOn w:val="Normal"/>
    <w:uiPriority w:val="1"/>
    <w:qFormat/>
    <w:pPr>
      <w:spacing w:before="184"/>
      <w:ind w:left="1133"/>
      <w:outlineLvl w:val="2"/>
    </w:pPr>
    <w:rPr>
      <w:rFonts w:ascii="Noto Sans" w:hAnsi="Noto Sans" w:eastAsia="Noto Sans" w:cs="Noto Sans"/>
      <w:sz w:val="34"/>
      <w:szCs w:val="34"/>
    </w:rPr>
  </w:style>
  <w:style w:styleId="Heading3" w:type="paragraph">
    <w:name w:val="Heading 3"/>
    <w:basedOn w:val="Normal"/>
    <w:uiPriority w:val="1"/>
    <w:qFormat/>
    <w:pPr>
      <w:spacing w:before="256"/>
      <w:ind w:left="1421"/>
      <w:outlineLvl w:val="3"/>
    </w:pPr>
    <w:rPr>
      <w:rFonts w:ascii="Noto Sans" w:hAnsi="Noto Sans" w:eastAsia="Noto Sans" w:cs="Noto Sans"/>
      <w:sz w:val="28"/>
      <w:szCs w:val="28"/>
    </w:rPr>
  </w:style>
  <w:style w:styleId="Heading4" w:type="paragraph">
    <w:name w:val="Heading 4"/>
    <w:basedOn w:val="Normal"/>
    <w:uiPriority w:val="1"/>
    <w:qFormat/>
    <w:pPr>
      <w:spacing w:before="20"/>
      <w:ind w:left="60"/>
      <w:outlineLvl w:val="4"/>
    </w:pPr>
    <w:rPr>
      <w:rFonts w:ascii="Noto Sans" w:hAnsi="Noto Sans" w:eastAsia="Noto Sans" w:cs="Noto Sans"/>
      <w:b/>
      <w:bCs/>
      <w:sz w:val="20"/>
      <w:szCs w:val="20"/>
    </w:rPr>
  </w:style>
  <w:style w:styleId="ListParagraph" w:type="paragraph">
    <w:name w:val="List Paragraph"/>
    <w:basedOn w:val="Normal"/>
    <w:uiPriority w:val="1"/>
    <w:qFormat/>
    <w:pPr>
      <w:spacing w:before="27"/>
      <w:ind w:left="2163" w:hanging="343"/>
    </w:pPr>
    <w:rPr>
      <w:rFonts w:ascii="Noto Sans" w:hAnsi="Noto Sans" w:eastAsia="Noto Sans" w:cs="Noto Sans"/>
    </w:rPr>
  </w:style>
  <w:style w:styleId="TableParagraph" w:type="paragraph">
    <w:name w:val="Table Paragraph"/>
    <w:basedOn w:val="Normal"/>
    <w:uiPriority w:val="1"/>
    <w:qFormat/>
    <w:pPr>
      <w:spacing w:before="22"/>
      <w:ind w:left="64"/>
    </w:pPr>
    <w:rPr>
      <w:rFonts w:ascii="Noto Sans" w:hAnsi="Noto Sans" w:eastAsia="Noto Sans" w:cs="Noto San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yperlink" Target="https://docshield.kofax.com/Portal/Products/en_US/KofaxiRemit/8.0.0-ulr37tzwmo/KofaxiRemit.htm" TargetMode="External"/><Relationship Id="rId12" Type="http://schemas.openxmlformats.org/officeDocument/2006/relationships/hyperlink" Target="https://learn.kofax.com/" TargetMode="External"/><Relationship Id="rId13" Type="http://schemas.openxmlformats.org/officeDocument/2006/relationships/hyperlink" Target="https://knowledge.kofax.com/" TargetMode="External"/><Relationship Id="rId14" Type="http://schemas.openxmlformats.org/officeDocument/2006/relationships/hyperlink" Target="https://www.kofax.com/" TargetMode="Externa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eader" Target="header4.xml"/><Relationship Id="rId18" Type="http://schemas.openxmlformats.org/officeDocument/2006/relationships/footer" Target="footer5.xml"/><Relationship Id="rId19" Type="http://schemas.openxmlformats.org/officeDocument/2006/relationships/header" Target="header5.xml"/><Relationship Id="rId20" Type="http://schemas.openxmlformats.org/officeDocument/2006/relationships/footer" Target="footer6.xml"/><Relationship Id="rId21" Type="http://schemas.openxmlformats.org/officeDocument/2006/relationships/header" Target="header6.xml"/><Relationship Id="rId22" Type="http://schemas.openxmlformats.org/officeDocument/2006/relationships/footer" Target="footer7.xml"/><Relationship Id="rId23" Type="http://schemas.openxmlformats.org/officeDocument/2006/relationships/hyperlink" Target="mailto:iRemithelp@kofax.com" TargetMode="External"/><Relationship Id="rId24" Type="http://schemas.openxmlformats.org/officeDocument/2006/relationships/header" Target="header7.xml"/><Relationship Id="rId25" Type="http://schemas.openxmlformats.org/officeDocument/2006/relationships/footer" Target="footer8.xml"/><Relationship Id="rId26" Type="http://schemas.openxmlformats.org/officeDocument/2006/relationships/header" Target="header8.xml"/><Relationship Id="rId27" Type="http://schemas.openxmlformats.org/officeDocument/2006/relationships/footer" Target="footer9.xml"/><Relationship Id="rId28" Type="http://schemas.openxmlformats.org/officeDocument/2006/relationships/header" Target="header9.xml"/><Relationship Id="rId29" Type="http://schemas.openxmlformats.org/officeDocument/2006/relationships/footer" Target="footer10.xml"/><Relationship Id="rId30" Type="http://schemas.openxmlformats.org/officeDocument/2006/relationships/header" Target="header10.xml"/><Relationship Id="rId31" Type="http://schemas.openxmlformats.org/officeDocument/2006/relationships/footer" Target="footer11.xml"/><Relationship Id="rId32" Type="http://schemas.openxmlformats.org/officeDocument/2006/relationships/header" Target="header11.xml"/><Relationship Id="rId33" Type="http://schemas.openxmlformats.org/officeDocument/2006/relationships/footer" Target="footer12.xml"/><Relationship Id="rId34" Type="http://schemas.openxmlformats.org/officeDocument/2006/relationships/header" Target="header12.xml"/><Relationship Id="rId35" Type="http://schemas.openxmlformats.org/officeDocument/2006/relationships/footer" Target="footer13.xml"/><Relationship Id="rId36" Type="http://schemas.openxmlformats.org/officeDocument/2006/relationships/header" Target="header13.xml"/><Relationship Id="rId37" Type="http://schemas.openxmlformats.org/officeDocument/2006/relationships/footer" Target="footer14.xml"/><Relationship Id="rId38" Type="http://schemas.openxmlformats.org/officeDocument/2006/relationships/header" Target="header14.xml"/><Relationship Id="rId39" Type="http://schemas.openxmlformats.org/officeDocument/2006/relationships/footer" Target="footer15.xml"/><Relationship Id="rId40" Type="http://schemas.openxmlformats.org/officeDocument/2006/relationships/image" Target="media/image2.png"/><Relationship Id="rId41" Type="http://schemas.openxmlformats.org/officeDocument/2006/relationships/header" Target="header15.xml"/><Relationship Id="rId42" Type="http://schemas.openxmlformats.org/officeDocument/2006/relationships/footer" Target="footer16.xml"/><Relationship Id="rId43" Type="http://schemas.openxmlformats.org/officeDocument/2006/relationships/header" Target="header16.xml"/><Relationship Id="rId44" Type="http://schemas.openxmlformats.org/officeDocument/2006/relationships/footer" Target="footer17.xml"/><Relationship Id="rId45" Type="http://schemas.openxmlformats.org/officeDocument/2006/relationships/header" Target="header17.xml"/><Relationship Id="rId46" Type="http://schemas.openxmlformats.org/officeDocument/2006/relationships/footer" Target="footer18.xml"/><Relationship Id="rId47" Type="http://schemas.openxmlformats.org/officeDocument/2006/relationships/header" Target="header18.xml"/><Relationship Id="rId48" Type="http://schemas.openxmlformats.org/officeDocument/2006/relationships/footer" Target="footer19.xml"/><Relationship Id="rId49" Type="http://schemas.openxmlformats.org/officeDocument/2006/relationships/image" Target="media/image3.png"/><Relationship Id="rId50" Type="http://schemas.openxmlformats.org/officeDocument/2006/relationships/image" Target="media/image4.png"/><Relationship Id="rId51" Type="http://schemas.openxmlformats.org/officeDocument/2006/relationships/image" Target="media/image5.png"/><Relationship Id="rId52" Type="http://schemas.openxmlformats.org/officeDocument/2006/relationships/header" Target="header19.xml"/><Relationship Id="rId53" Type="http://schemas.openxmlformats.org/officeDocument/2006/relationships/footer" Target="footer20.xml"/><Relationship Id="rId54" Type="http://schemas.openxmlformats.org/officeDocument/2006/relationships/header" Target="header20.xml"/><Relationship Id="rId55" Type="http://schemas.openxmlformats.org/officeDocument/2006/relationships/footer" Target="footer21.xm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Kofax iRemit Administrator's Guide</dc:title>
  <dcterms:created xsi:type="dcterms:W3CDTF">2022-06-27T14:31:14Z</dcterms:created>
  <dcterms:modified xsi:type="dcterms:W3CDTF">2022-06-27T14:31:14Z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DITA Extensions: 5.1.0.2.0.007 2022-01-24</vt:lpwstr>
  </property>
  <property fmtid="{D5CDD505-2E9C-101B-9397-08002B2CF9AE}" pid="4" name="LastSaved">
    <vt:filetime>2022-06-27T00:00:00Z</vt:filetime>
  </property>
</Properties>
</file>